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cs="Cordia New" w:ascii="Cordia New" w:hAnsi="Cordia New"/>
          <w:sz w:val="40"/>
          <w:szCs w:val="40"/>
        </w:rPr>
      </w:r>
    </w:p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cs="Cordia New" w:ascii="Cordia New" w:hAnsi="Cordia New"/>
          <w:sz w:val="40"/>
          <w:szCs w:val="40"/>
        </w:rPr>
      </w:r>
    </w:p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cs="Cordia New" w:ascii="Cordia New" w:hAnsi="Cordia New"/>
          <w:sz w:val="40"/>
          <w:szCs w:val="40"/>
        </w:rPr>
      </w:r>
    </w:p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ascii="Cordia New" w:hAnsi="Cordia New" w:cs="Cordia New"/>
          <w:sz w:val="40"/>
          <w:sz w:val="40"/>
          <w:szCs w:val="40"/>
        </w:rPr>
        <w:t>ระเบียบปฏิบัติเรื่อง  การสอบเทียบและซ่อมบำรุง</w:t>
      </w:r>
    </w:p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cs="Cordia New" w:ascii="Cordia New" w:hAnsi="Cordia New"/>
          <w:sz w:val="40"/>
          <w:szCs w:val="40"/>
        </w:rPr>
        <w:t>Calibration and Maintenance Procedure</w:t>
      </w:r>
    </w:p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cs="Cordia New" w:ascii="Cordia New" w:hAnsi="Cordia New"/>
          <w:sz w:val="40"/>
          <w:szCs w:val="40"/>
        </w:rPr>
      </w:r>
    </w:p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cs="Cordia New" w:ascii="Cordia New" w:hAnsi="Cordia New"/>
          <w:sz w:val="40"/>
          <w:szCs w:val="40"/>
        </w:rPr>
      </w:r>
    </w:p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ascii="Cordia New" w:hAnsi="Cordia New" w:cs="Cordia New"/>
          <w:sz w:val="40"/>
          <w:sz w:val="40"/>
          <w:szCs w:val="40"/>
        </w:rPr>
        <w:t xml:space="preserve">บริษัท อีควอล แอสชัวแรนซ์ </w:t>
      </w:r>
      <w:r>
        <w:rPr>
          <w:rFonts w:cs="Cordia New" w:ascii="Cordia New" w:hAnsi="Cordia New"/>
          <w:sz w:val="40"/>
          <w:szCs w:val="40"/>
        </w:rPr>
        <w:t>(</w:t>
      </w:r>
      <w:r>
        <w:rPr>
          <w:rFonts w:ascii="Cordia New" w:hAnsi="Cordia New" w:cs="Cordia New"/>
          <w:sz w:val="40"/>
          <w:sz w:val="40"/>
          <w:szCs w:val="40"/>
        </w:rPr>
        <w:t>ประเทศไทย</w:t>
      </w:r>
      <w:r>
        <w:rPr>
          <w:rFonts w:cs="Cordia New" w:ascii="Cordia New" w:hAnsi="Cordia New"/>
          <w:sz w:val="40"/>
          <w:szCs w:val="40"/>
        </w:rPr>
        <w:t xml:space="preserve">) </w:t>
      </w:r>
      <w:r>
        <w:rPr>
          <w:rFonts w:ascii="Cordia New" w:hAnsi="Cordia New" w:cs="Cordia New"/>
          <w:sz w:val="40"/>
          <w:sz w:val="40"/>
          <w:szCs w:val="40"/>
        </w:rPr>
        <w:t>จำกัด</w:t>
      </w:r>
    </w:p>
    <w:p>
      <w:pPr>
        <w:pStyle w:val="Heading"/>
        <w:rPr>
          <w:rFonts w:ascii="Cordia New" w:hAnsi="Cordia New" w:cs="Cordia New"/>
          <w:sz w:val="40"/>
          <w:szCs w:val="40"/>
        </w:rPr>
      </w:pPr>
      <w:r>
        <w:rPr>
          <w:rFonts w:cs="Cordia New" w:ascii="Cordia New" w:hAnsi="Cordia New"/>
          <w:sz w:val="40"/>
          <w:szCs w:val="40"/>
        </w:rPr>
        <w:t>EQUAL ASSURANCE (THAILAND) LTD.</w:t>
      </w:r>
    </w:p>
    <w:p>
      <w:pPr>
        <w:pStyle w:val="Normal"/>
        <w:rPr>
          <w:rFonts w:ascii="Cordia New" w:hAnsi="Cordia New" w:cs="Cordia New"/>
          <w:sz w:val="40"/>
          <w:szCs w:val="40"/>
        </w:rPr>
      </w:pPr>
      <w:r>
        <w:rPr>
          <w:rFonts w:cs="Cordia New" w:ascii="Cordia New" w:hAnsi="Cordia New"/>
          <w:sz w:val="40"/>
          <w:szCs w:val="40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Normal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tbl>
      <w:tblPr>
        <w:tblW w:w="900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01"/>
        <w:gridCol w:w="3001"/>
        <w:gridCol w:w="3001"/>
      </w:tblGrid>
      <w:tr>
        <w:trPr/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ผู้จัดทำ</w:t>
            </w:r>
          </w:p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.............................................</w:t>
            </w:r>
          </w:p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(</w:t>
            </w:r>
            <w:r>
              <w:rPr>
                <w:rFonts w:ascii="Cordia New" w:hAnsi="Cordia New" w:eastAsia="Angsana New" w:cs="Cordia New"/>
                <w:bCs w:val="false"/>
              </w:rPr>
              <w:t>ขยัน  เจริญยิ่ง</w:t>
            </w:r>
            <w:r>
              <w:rPr>
                <w:rFonts w:cs="Cordia New" w:ascii="Cordia New" w:hAnsi="Cordia New"/>
                <w:sz w:val="28"/>
                <w:szCs w:val="28"/>
              </w:rPr>
              <w:t>)</w:t>
            </w:r>
          </w:p>
          <w:p>
            <w:pPr>
              <w:pStyle w:val="Normal"/>
              <w:jc w:val="center"/>
              <w:rPr>
                <w:rFonts w:ascii="Cordia New" w:hAnsi="Cordia New" w:cs="Cordia New"/>
              </w:rPr>
            </w:pPr>
            <w:r>
              <w:rPr>
                <w:rFonts w:cs="Cordia New" w:ascii="Cordia New" w:hAnsi="Cordia New"/>
              </w:rPr>
              <w:t>...... / ......... /......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ผู้ทบทวน</w:t>
            </w:r>
          </w:p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.............................................</w:t>
            </w:r>
          </w:p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(</w:t>
            </w:r>
            <w:r>
              <w:rPr>
                <w:rFonts w:ascii="Cordia New" w:hAnsi="Cordia New" w:eastAsia="Angsana New" w:cs="Cordia New"/>
                <w:bCs w:val="false"/>
              </w:rPr>
              <w:t>ขยัน  เจริญยิ่ง</w:t>
            </w:r>
            <w:r>
              <w:rPr>
                <w:rFonts w:cs="Cordia New" w:ascii="Cordia New" w:hAnsi="Cordia New"/>
                <w:sz w:val="28"/>
                <w:szCs w:val="28"/>
              </w:rPr>
              <w:t>)</w:t>
            </w:r>
          </w:p>
          <w:p>
            <w:pPr>
              <w:pStyle w:val="Normal"/>
              <w:jc w:val="center"/>
              <w:rPr>
                <w:rFonts w:ascii="Cordia New" w:hAnsi="Cordia New" w:cs="Cordia New"/>
              </w:rPr>
            </w:pPr>
            <w:r>
              <w:rPr>
                <w:rFonts w:cs="Cordia New" w:ascii="Cordia New" w:hAnsi="Cordia New"/>
              </w:rPr>
              <w:t>...... / ......... /......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ผู้อนุมัติ</w:t>
            </w:r>
          </w:p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.............................................</w:t>
            </w:r>
          </w:p>
          <w:p>
            <w:pPr>
              <w:pStyle w:val="Normal"/>
              <w:rPr>
                <w:rFonts w:ascii="Cordia New" w:hAnsi="Cordia New" w:cs="Cordia New"/>
              </w:rPr>
            </w:pPr>
            <w:r>
              <w:rPr>
                <w:rFonts w:eastAsia="Cordia New" w:cs="Cordia New" w:ascii="Cordia New" w:hAnsi="Cordia New"/>
              </w:rPr>
              <w:t xml:space="preserve">            </w:t>
            </w:r>
            <w:r>
              <w:rPr>
                <w:rFonts w:cs="Cordia New" w:ascii="Cordia New" w:hAnsi="Cordia New"/>
                <w:sz w:val="28"/>
                <w:szCs w:val="28"/>
              </w:rPr>
              <w:t>(</w:t>
            </w:r>
            <w:r>
              <w:rPr>
                <w:rFonts w:ascii="Cordia New" w:hAnsi="Cordia New" w:cs="Cordia New"/>
                <w:b/>
                <w:b/>
                <w:bCs w:val="false"/>
              </w:rPr>
              <w:t>มานะ</w:t>
            </w:r>
            <w:r>
              <w:rPr>
                <w:rFonts w:ascii="Cordia New" w:hAnsi="Cordia New" w:eastAsia="Angsana New" w:cs="Cordia New"/>
                <w:bCs w:val="false"/>
              </w:rPr>
              <w:t xml:space="preserve">  เจริญยิ่ง</w:t>
            </w:r>
            <w:r>
              <w:rPr>
                <w:rFonts w:cs="Cordia New" w:ascii="Cordia New" w:hAnsi="Cordia New"/>
                <w:sz w:val="28"/>
                <w:szCs w:val="28"/>
              </w:rPr>
              <w:t>)</w:t>
            </w:r>
            <w:r>
              <w:rPr>
                <w:rFonts w:cs="Cordia New" w:ascii="Cordia New" w:hAnsi="Cordia New"/>
              </w:rPr>
              <w:t xml:space="preserve">                                            </w:t>
            </w:r>
          </w:p>
          <w:p>
            <w:pPr>
              <w:pStyle w:val="Normal"/>
              <w:rPr>
                <w:rFonts w:ascii="Cordia New" w:hAnsi="Cordia New" w:cs="Cordia New"/>
              </w:rPr>
            </w:pPr>
            <w:r>
              <w:rPr>
                <w:rFonts w:eastAsia="Cordia New" w:cs="Cordia New" w:ascii="Cordia New" w:hAnsi="Cordia New"/>
              </w:rPr>
              <w:t xml:space="preserve">                </w:t>
            </w:r>
            <w:r>
              <w:rPr>
                <w:rFonts w:cs="Cordia New" w:ascii="Cordia New" w:hAnsi="Cordia New"/>
              </w:rPr>
              <w:t>...... / ......... /......</w:t>
            </w:r>
          </w:p>
        </w:tc>
      </w:tr>
    </w:tbl>
    <w:p>
      <w:pPr>
        <w:pStyle w:val="Heading"/>
        <w:numPr>
          <w:ilvl w:val="0"/>
          <w:numId w:val="9"/>
        </w:numPr>
        <w:jc w:val="both"/>
        <w:rPr>
          <w:rFonts w:ascii="Cordia New" w:hAnsi="Cordia New" w:cs="Cordia New"/>
        </w:rPr>
      </w:pPr>
      <w:r>
        <w:br w:type="page"/>
      </w:r>
      <w:r>
        <w:rPr>
          <w:rFonts w:ascii="Cordia New" w:hAnsi="Cordia New" w:cs="Cordia New"/>
        </w:rPr>
        <w:t>วัตถุประสงค์</w:t>
      </w:r>
    </w:p>
    <w:p>
      <w:pPr>
        <w:pStyle w:val="Heading"/>
        <w:numPr>
          <w:ilvl w:val="1"/>
          <w:numId w:val="9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เพื่อทำการสอบเทียบเครื่องตรวจ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 xml:space="preserve">เครื่องวัด และเครื่องทดสอบ เพื่อให้เกิดความแน่นอนในการวัด 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>และสอดคล้องกับขีดความสามารถของการวัด</w:t>
      </w:r>
    </w:p>
    <w:p>
      <w:pPr>
        <w:pStyle w:val="Heading"/>
        <w:numPr>
          <w:ilvl w:val="1"/>
          <w:numId w:val="9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เพื่อควบคุม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ดูแล และบำรุงรักษาเครื่องตรวจ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เครื่องวัด และเครื่องทดสอบ เพื่อให้แน่ใจว่าเครื่องมือ</w:t>
      </w:r>
    </w:p>
    <w:p>
      <w:pPr>
        <w:pStyle w:val="Heading"/>
        <w:ind w:start="114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เครื่องวัดดังกล่าว มีความพร้อมในการใช้งาน โดยไม่ก่อให้เกิดปัญหาทางด้านคุณภาพ</w:t>
      </w:r>
    </w:p>
    <w:p>
      <w:pPr>
        <w:pStyle w:val="Heading"/>
        <w:numPr>
          <w:ilvl w:val="1"/>
          <w:numId w:val="9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เพื่อกำหนดการควบคุม ระบบการสอบเทียบของเครื่องตรวจ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เครื่องวัด และเครื่องทดสอบทั้งหมด</w:t>
      </w:r>
    </w:p>
    <w:p>
      <w:pPr>
        <w:pStyle w:val="Heading"/>
        <w:ind w:start="114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ที่ใช้กับผลิตภัณฑ์ของบริษัทมีการควบคุม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ตรวจสอบ และการจดบันทึก ซึ่งสามารถสอบกลับได้</w:t>
      </w:r>
    </w:p>
    <w:p>
      <w:pPr>
        <w:pStyle w:val="Heading"/>
        <w:numPr>
          <w:ilvl w:val="1"/>
          <w:numId w:val="9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เพื่อให้เครื่องมือวัดที่ทำการสอบเทียบภายในมีมาตรฐานสากล</w:t>
      </w:r>
    </w:p>
    <w:p>
      <w:pPr>
        <w:pStyle w:val="Heading"/>
        <w:numPr>
          <w:ilvl w:val="1"/>
          <w:numId w:val="9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Cs w:val="false"/>
          <w:sz w:val="28"/>
          <w:sz w:val="28"/>
        </w:rPr>
        <w:t>เพื่อใช้เป็นแนวทางในการดำเนินการจัดสรร</w:t>
      </w:r>
      <w:r>
        <w:rPr>
          <w:rFonts w:cs="Cordia New" w:ascii="Cordia New" w:hAnsi="Cordia New"/>
          <w:bCs w:val="false"/>
          <w:sz w:val="28"/>
        </w:rPr>
        <w:t xml:space="preserve">, </w:t>
      </w:r>
      <w:r>
        <w:rPr>
          <w:rFonts w:ascii="Cordia New" w:hAnsi="Cordia New" w:cs="Cordia New"/>
          <w:bCs w:val="false"/>
          <w:sz w:val="28"/>
          <w:sz w:val="28"/>
        </w:rPr>
        <w:t>บำรุงรักษา</w:t>
      </w:r>
      <w:r>
        <w:rPr>
          <w:rFonts w:cs="Cordia New" w:ascii="Cordia New" w:hAnsi="Cordia New"/>
          <w:bCs w:val="false"/>
          <w:sz w:val="28"/>
        </w:rPr>
        <w:t xml:space="preserve">, </w:t>
      </w:r>
      <w:r>
        <w:rPr>
          <w:rFonts w:ascii="Cordia New" w:hAnsi="Cordia New" w:cs="Cordia New"/>
          <w:bCs w:val="false"/>
          <w:sz w:val="28"/>
          <w:sz w:val="28"/>
        </w:rPr>
        <w:t>ซ่อมแซม</w:t>
      </w:r>
      <w:r>
        <w:rPr>
          <w:rFonts w:cs="Cordia New" w:ascii="Cordia New" w:hAnsi="Cordia New"/>
          <w:bCs w:val="false"/>
          <w:sz w:val="28"/>
        </w:rPr>
        <w:t xml:space="preserve">, </w:t>
      </w:r>
      <w:r>
        <w:rPr>
          <w:rFonts w:ascii="Cordia New" w:hAnsi="Cordia New" w:cs="Cordia New"/>
          <w:bCs w:val="false"/>
          <w:sz w:val="28"/>
          <w:sz w:val="28"/>
        </w:rPr>
        <w:t>แก้ไข สำหรับโครงสร้างพื้นฐานต่าง ๆ ที่จำเป็นสำหรับกระบวนการผลิต และการดำเนินการต่าง ๆ ที่ส่งผลกระทบต่อคุณภาพ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</w:r>
    </w:p>
    <w:p>
      <w:pPr>
        <w:pStyle w:val="Heading"/>
        <w:numPr>
          <w:ilvl w:val="0"/>
          <w:numId w:val="9"/>
        </w:numPr>
        <w:jc w:val="both"/>
        <w:rPr>
          <w:rFonts w:ascii="Cordia New" w:hAnsi="Cordia New" w:cs="Cordia New"/>
        </w:rPr>
      </w:pPr>
      <w:r>
        <w:rPr>
          <w:rFonts w:ascii="Cordia New" w:hAnsi="Cordia New" w:cs="Cordia New"/>
        </w:rPr>
        <w:t>ขอบเขต</w:t>
      </w:r>
    </w:p>
    <w:p>
      <w:pPr>
        <w:pStyle w:val="Heading"/>
        <w:numPr>
          <w:ilvl w:val="1"/>
          <w:numId w:val="4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ควบคุมการสอบเทียบ และ บำรุงรักษาเครื่องตรวจ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เครื่องวัด และเครื่องทดสอบตามแผนการสอบเทียบ</w:t>
      </w:r>
    </w:p>
    <w:p>
      <w:pPr>
        <w:pStyle w:val="Heading"/>
        <w:numPr>
          <w:ilvl w:val="1"/>
          <w:numId w:val="4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 xml:space="preserve">ควบคุมเครื่องตรวจ เครื่องวัด และเครื่องทดสอบ ที่ไม่ผ่านการสอบเทียบ และดำเนินการแก้ไข </w:t>
      </w:r>
      <w:r>
        <w:rPr>
          <w:rFonts w:cs="Cordia New" w:ascii="Cordia New" w:hAnsi="Cordia New"/>
          <w:b w:val="false"/>
          <w:bCs w:val="false"/>
        </w:rPr>
        <w:t xml:space="preserve">/ </w:t>
      </w:r>
      <w:r>
        <w:rPr>
          <w:rFonts w:ascii="Cordia New" w:hAnsi="Cordia New" w:cs="Cordia New"/>
          <w:b w:val="false"/>
          <w:b w:val="false"/>
          <w:bCs w:val="false"/>
        </w:rPr>
        <w:t>ซ่อมบำรุง</w:t>
      </w:r>
    </w:p>
    <w:p>
      <w:pPr>
        <w:pStyle w:val="Heading"/>
        <w:numPr>
          <w:ilvl w:val="1"/>
          <w:numId w:val="4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  <w:sz w:val="28"/>
          <w:sz w:val="28"/>
        </w:rPr>
        <w:t>การจัดหาโครงสร้างพื้นฐาน</w:t>
      </w:r>
      <w:r>
        <w:rPr>
          <w:rFonts w:cs="Cordia New" w:ascii="Cordia New" w:hAnsi="Cordia New"/>
          <w:b w:val="false"/>
          <w:bCs w:val="false"/>
          <w:sz w:val="28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  <w:sz w:val="28"/>
          <w:sz w:val="28"/>
        </w:rPr>
        <w:t>การจัดทำทะเบียนโครงสร้างพื้นฐาน</w:t>
      </w:r>
      <w:r>
        <w:rPr>
          <w:rFonts w:cs="Cordia New" w:ascii="Cordia New" w:hAnsi="Cordia New"/>
          <w:b w:val="false"/>
          <w:bCs w:val="false"/>
          <w:sz w:val="28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  <w:sz w:val="28"/>
          <w:sz w:val="28"/>
        </w:rPr>
        <w:t>การอบรมพนักงานที่ปฏิบัติงาน</w:t>
      </w:r>
      <w:r>
        <w:rPr>
          <w:rFonts w:cs="Cordia New" w:ascii="Cordia New" w:hAnsi="Cordia New"/>
          <w:b w:val="false"/>
          <w:bCs w:val="false"/>
          <w:sz w:val="28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  <w:sz w:val="28"/>
          <w:sz w:val="28"/>
        </w:rPr>
        <w:t>การตรวจเช็คเครื่องจักร การซ่อมแซมเครื่องจักร การติดต่อหน่วยงานภายนอกเพื่อซ่อมบำรุงเครื่องจักร การบำรุงรักษาเชิงพยากรณ์ การควบคุมอะไหล่เครื่องจักร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</w:r>
    </w:p>
    <w:p>
      <w:pPr>
        <w:pStyle w:val="Heading"/>
        <w:numPr>
          <w:ilvl w:val="0"/>
          <w:numId w:val="9"/>
        </w:numPr>
        <w:jc w:val="both"/>
        <w:rPr>
          <w:rFonts w:ascii="Cordia New" w:hAnsi="Cordia New" w:cs="Cordia New"/>
        </w:rPr>
      </w:pPr>
      <w:r>
        <w:rPr>
          <w:rFonts w:ascii="Cordia New" w:hAnsi="Cordia New" w:cs="Cordia New"/>
        </w:rPr>
        <w:t>เอกสารอ้างอิง</w:t>
      </w:r>
    </w:p>
    <w:p>
      <w:pPr>
        <w:pStyle w:val="Heading"/>
        <w:numPr>
          <w:ilvl w:val="0"/>
          <w:numId w:val="7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 xml:space="preserve">คู่มือการสอบเทียบเครื่องตรวจ เครื่องวัด และ เครื่องทดสอบ </w:t>
      </w:r>
      <w:r>
        <w:rPr>
          <w:rFonts w:cs="Cordia New" w:ascii="Cordia New" w:hAnsi="Cordia New"/>
          <w:b w:val="false"/>
          <w:bCs w:val="false"/>
        </w:rPr>
        <w:t xml:space="preserve">WI </w:t>
      </w:r>
      <w:r>
        <w:rPr>
          <w:rFonts w:ascii="Cordia New" w:hAnsi="Cordia New" w:cs="Cordia New"/>
          <w:b w:val="false"/>
          <w:b w:val="false"/>
          <w:bCs w:val="false"/>
        </w:rPr>
        <w:t>การสอบเทียบของแต่ละชนิดอุปกรณ์</w:t>
      </w:r>
    </w:p>
    <w:p>
      <w:pPr>
        <w:pStyle w:val="Heading"/>
        <w:numPr>
          <w:ilvl w:val="0"/>
          <w:numId w:val="7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ข้อกำหนด ISO 9001:2026 ข้อ 7.1.3, 7.1.5</w:t>
      </w:r>
      <w:r>
        <w:rPr>
          <w:rFonts w:cs="Cordia New" w:ascii="Cordia New" w:hAnsi="Cordia New"/>
          <w:b w:val="false"/>
          <w:bCs w:val="false"/>
        </w:rPr>
      </w:r>
      <w:r>
        <w:rPr>
          <w:rFonts w:ascii="Cordia New" w:hAnsi="Cordia New" w:cs="Cordia New"/>
          <w:b w:val="false"/>
          <w:b w:val="false"/>
          <w:bCs w:val="false"/>
        </w:rPr>
      </w:r>
      <w:r>
        <w:rPr>
          <w:rFonts w:cs="Cordia New" w:ascii="Cordia New" w:hAnsi="Cordia New"/>
          <w:b w:val="false"/>
          <w:bCs w:val="false"/>
        </w:rPr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</w:r>
    </w:p>
    <w:p>
      <w:pPr>
        <w:pStyle w:val="Heading"/>
        <w:numPr>
          <w:ilvl w:val="0"/>
          <w:numId w:val="9"/>
        </w:numPr>
        <w:jc w:val="both"/>
        <w:rPr>
          <w:rFonts w:ascii="Cordia New" w:hAnsi="Cordia New" w:cs="Cordia New"/>
        </w:rPr>
      </w:pPr>
      <w:r>
        <w:rPr>
          <w:rFonts w:ascii="Cordia New" w:hAnsi="Cordia New" w:cs="Cordia New"/>
        </w:rPr>
        <w:t>คำจำกัดความ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การสอบเทียบ แบ่งออกเป็น การสอบเทียบภายใน และ การสอบเทียบภายนอก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-  </w:t>
      </w:r>
      <w:r>
        <w:rPr>
          <w:rFonts w:ascii="Cordia New" w:hAnsi="Cordia New" w:cs="Cordia New"/>
          <w:b w:val="false"/>
          <w:b w:val="false"/>
          <w:bCs w:val="false"/>
        </w:rPr>
        <w:t>การสอบเทียบภายใน</w:t>
      </w:r>
      <w:r>
        <w:rPr>
          <w:rFonts w:cs="Cordia New" w:ascii="Cordia New" w:hAnsi="Cordia New"/>
          <w:b w:val="false"/>
          <w:bCs w:val="false"/>
        </w:rPr>
        <w:tab/>
        <w:tab/>
      </w:r>
      <w:r>
        <w:rPr>
          <w:rFonts w:ascii="Cordia New" w:hAnsi="Cordia New" w:cs="Cordia New"/>
          <w:b w:val="false"/>
          <w:b w:val="false"/>
          <w:bCs w:val="false"/>
        </w:rPr>
        <w:t xml:space="preserve">หมายถึง </w:t>
      </w:r>
      <w:r>
        <w:rPr>
          <w:rFonts w:cs="Cordia New" w:ascii="Cordia New" w:hAnsi="Cordia New"/>
          <w:b w:val="false"/>
          <w:bCs w:val="false"/>
        </w:rPr>
        <w:tab/>
      </w:r>
      <w:r>
        <w:rPr>
          <w:rFonts w:ascii="Cordia New" w:hAnsi="Cordia New" w:cs="Cordia New"/>
          <w:b w:val="false"/>
          <w:b w:val="false"/>
          <w:bCs w:val="false"/>
        </w:rPr>
        <w:t>ทำการสอบเทียบภายในบริษัท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-  </w:t>
      </w:r>
      <w:r>
        <w:rPr>
          <w:rFonts w:ascii="Cordia New" w:hAnsi="Cordia New" w:cs="Cordia New"/>
          <w:b w:val="false"/>
          <w:b w:val="false"/>
          <w:bCs w:val="false"/>
        </w:rPr>
        <w:t>การสอบเทียบภายนอก</w:t>
      </w:r>
      <w:r>
        <w:rPr>
          <w:rFonts w:cs="Cordia New" w:ascii="Cordia New" w:hAnsi="Cordia New"/>
          <w:b w:val="false"/>
          <w:bCs w:val="false"/>
        </w:rPr>
        <w:tab/>
      </w:r>
      <w:r>
        <w:rPr>
          <w:rFonts w:ascii="Cordia New" w:hAnsi="Cordia New" w:cs="Cordia New"/>
          <w:b w:val="false"/>
          <w:b w:val="false"/>
          <w:bCs w:val="false"/>
        </w:rPr>
        <w:t xml:space="preserve">หมายถึง      </w:t>
      </w:r>
      <w:r>
        <w:rPr>
          <w:rFonts w:cs="Cordia New" w:ascii="Cordia New" w:hAnsi="Cordia New"/>
          <w:b w:val="false"/>
          <w:bCs w:val="false"/>
        </w:rPr>
        <w:tab/>
      </w:r>
      <w:r>
        <w:rPr>
          <w:rFonts w:ascii="Cordia New" w:hAnsi="Cordia New" w:cs="Cordia New"/>
          <w:b w:val="false"/>
          <w:b w:val="false"/>
          <w:bCs w:val="false"/>
        </w:rPr>
        <w:t xml:space="preserve">หน่วยงานหรือบริษัทสอบเทียบอื่นทำการสอบเทียบให้ 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                                                  </w:t>
      </w:r>
      <w:r>
        <w:rPr>
          <w:rFonts w:ascii="Cordia New" w:hAnsi="Cordia New" w:cs="Cordia New"/>
          <w:b w:val="false"/>
          <w:b w:val="false"/>
          <w:bCs w:val="false"/>
        </w:rPr>
        <w:t>หรือนำไปสอบเทียบภายนอก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>-  Cal. Date</w:t>
        <w:tab/>
        <w:tab/>
      </w:r>
      <w:r>
        <w:rPr>
          <w:rFonts w:ascii="Cordia New" w:hAnsi="Cordia New" w:cs="Cordia New"/>
          <w:b w:val="false"/>
          <w:b w:val="false"/>
          <w:bCs w:val="false"/>
        </w:rPr>
        <w:t>หมายถึง</w:t>
      </w:r>
      <w:r>
        <w:rPr>
          <w:rFonts w:cs="Cordia New" w:ascii="Cordia New" w:hAnsi="Cordia New"/>
          <w:b w:val="false"/>
          <w:bCs w:val="false"/>
        </w:rPr>
        <w:tab/>
      </w:r>
      <w:r>
        <w:rPr>
          <w:rFonts w:ascii="Cordia New" w:hAnsi="Cordia New" w:cs="Cordia New"/>
          <w:b w:val="false"/>
          <w:b w:val="false"/>
          <w:bCs w:val="false"/>
        </w:rPr>
        <w:t>วันที่สอบเทียบ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>-  Exp. Date</w:t>
        <w:tab/>
        <w:tab/>
      </w:r>
      <w:r>
        <w:rPr>
          <w:rFonts w:ascii="Cordia New" w:hAnsi="Cordia New" w:cs="Cordia New"/>
          <w:b w:val="false"/>
          <w:b w:val="false"/>
          <w:bCs w:val="false"/>
        </w:rPr>
        <w:t xml:space="preserve">หมายถึง  </w:t>
      </w:r>
      <w:r>
        <w:rPr>
          <w:rFonts w:cs="Cordia New" w:ascii="Cordia New" w:hAnsi="Cordia New"/>
          <w:b w:val="false"/>
          <w:bCs w:val="false"/>
        </w:rPr>
        <w:tab/>
      </w:r>
      <w:r>
        <w:rPr>
          <w:rFonts w:ascii="Cordia New" w:hAnsi="Cordia New" w:cs="Cordia New"/>
          <w:b w:val="false"/>
          <w:b w:val="false"/>
          <w:bCs w:val="false"/>
        </w:rPr>
        <w:t>วันที่สอบเทียบครั้งต่อไป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-  </w:t>
      </w:r>
      <w:r>
        <w:rPr>
          <w:rFonts w:ascii="Cordia New" w:hAnsi="Cordia New" w:cs="Cordia New"/>
          <w:b w:val="false"/>
          <w:b w:val="false"/>
          <w:bCs w:val="false"/>
        </w:rPr>
        <w:t>เครื่องมือวัด</w:t>
      </w:r>
      <w:r>
        <w:rPr>
          <w:rFonts w:cs="Cordia New" w:ascii="Cordia New" w:hAnsi="Cordia New"/>
          <w:b w:val="false"/>
          <w:bCs w:val="false"/>
        </w:rPr>
        <w:tab/>
        <w:tab/>
      </w:r>
      <w:r>
        <w:rPr>
          <w:rFonts w:ascii="Cordia New" w:hAnsi="Cordia New" w:cs="Cordia New"/>
          <w:b w:val="false"/>
          <w:b w:val="false"/>
          <w:bCs w:val="false"/>
        </w:rPr>
        <w:t xml:space="preserve">หมายถึง  </w:t>
      </w:r>
      <w:r>
        <w:rPr>
          <w:rFonts w:cs="Cordia New" w:ascii="Cordia New" w:hAnsi="Cordia New"/>
          <w:b w:val="false"/>
          <w:bCs w:val="false"/>
        </w:rPr>
        <w:tab/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 xml:space="preserve">เครื่องตรวจเครื่องวัด และ เครื่องทดสอบ หรืออุปกรณ์ ใด 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                                                   </w:t>
      </w:r>
      <w:r>
        <w:rPr>
          <w:rFonts w:ascii="Cordia New" w:hAnsi="Cordia New" w:cs="Cordia New"/>
          <w:b w:val="false"/>
          <w:b w:val="false"/>
          <w:bCs w:val="false"/>
        </w:rPr>
        <w:t>ที่มีหน้าที่ใช้งานในลักษณะดังกล่าว</w:t>
      </w:r>
    </w:p>
    <w:p>
      <w:pPr>
        <w:pStyle w:val="Normal"/>
        <w:ind w:hanging="360" w:start="-180" w:end="0"/>
        <w:jc w:val="start"/>
        <w:rPr>
          <w:rFonts w:ascii="Cordia New" w:hAnsi="Cordia New" w:cs="Cordia New"/>
          <w:b/>
          <w:bCs w:val="false"/>
          <w:sz w:val="28"/>
          <w:lang w:val="en-US"/>
        </w:rPr>
      </w:pPr>
      <w:r>
        <w:rPr>
          <w:rFonts w:cs="Cordia New" w:ascii="Cordia New" w:hAnsi="Cordia New"/>
          <w:b/>
          <w:bCs w:val="false"/>
          <w:sz w:val="28"/>
        </w:rPr>
        <w:tab/>
        <w:tab/>
        <w:tab/>
      </w:r>
      <w:r>
        <w:rPr>
          <w:rFonts w:ascii="Cordia New" w:hAnsi="Cordia New" w:cs="Cordia New"/>
          <w:b/>
          <w:b/>
          <w:bCs w:val="false"/>
          <w:sz w:val="28"/>
          <w:sz w:val="28"/>
        </w:rPr>
        <w:t xml:space="preserve">โครงสร้างพื้นฐาน  </w:t>
      </w:r>
      <w:r>
        <w:rPr>
          <w:rFonts w:cs="Cordia New" w:ascii="Cordia New" w:hAnsi="Cordia New"/>
          <w:b/>
          <w:bCs w:val="false"/>
          <w:sz w:val="28"/>
        </w:rPr>
        <w:tab/>
      </w:r>
      <w:r>
        <w:rPr>
          <w:rFonts w:ascii="Cordia New" w:hAnsi="Cordia New" w:cs="Cordia New"/>
          <w:b/>
          <w:b/>
          <w:bCs w:val="false"/>
          <w:sz w:val="28"/>
          <w:sz w:val="28"/>
        </w:rPr>
        <w:t>หมายถึง     เครื่องจักร หรืออุปกรณ์ต่าง ๆ ภายในองค์กรที่มีอยู่ และมีผลต่อ</w:t>
      </w:r>
      <w:r>
        <w:rPr>
          <w:rFonts w:cs="Cordia New" w:ascii="Cordia New" w:hAnsi="Cordia New"/>
          <w:b/>
          <w:bCs w:val="false"/>
          <w:sz w:val="28"/>
        </w:rPr>
        <w:tab/>
      </w:r>
      <w:r>
        <w:rPr>
          <w:rFonts w:ascii="Cordia New" w:hAnsi="Cordia New" w:cs="Cordia New"/>
          <w:b/>
          <w:b/>
          <w:bCs w:val="false"/>
          <w:sz w:val="28"/>
          <w:sz w:val="28"/>
        </w:rPr>
        <w:t>คุณภาพของผลิตภัณฑ์</w:t>
      </w:r>
      <w:r>
        <w:rPr>
          <w:rFonts w:ascii="Cordia New" w:hAnsi="Cordia New" w:cs="Cordia New"/>
          <w:b/>
          <w:b/>
          <w:bCs w:val="false"/>
        </w:rPr>
        <w:t xml:space="preserve"> หรือประกอบเป็นสินค้าสําเร็จรูป</w:t>
      </w:r>
    </w:p>
    <w:p>
      <w:pPr>
        <w:pStyle w:val="Normal"/>
        <w:ind w:hanging="360" w:start="-180" w:end="0"/>
        <w:jc w:val="start"/>
        <w:rPr>
          <w:rFonts w:ascii="Cordia New" w:hAnsi="Cordia New" w:cs="Cordia New"/>
          <w:b/>
          <w:bCs w:val="false"/>
          <w:sz w:val="28"/>
          <w:lang w:val="en-US"/>
        </w:rPr>
      </w:pPr>
      <w:r>
        <w:rPr>
          <w:rFonts w:cs="Cordia New" w:ascii="Cordia New" w:hAnsi="Cordia New"/>
          <w:b/>
          <w:bCs w:val="false"/>
          <w:sz w:val="28"/>
        </w:rPr>
        <w:tab/>
        <w:tab/>
        <w:tab/>
      </w:r>
      <w:r>
        <w:rPr>
          <w:rFonts w:ascii="Cordia New" w:hAnsi="Cordia New" w:cs="Cordia New"/>
          <w:b/>
          <w:b/>
          <w:bCs w:val="false"/>
          <w:sz w:val="28"/>
          <w:sz w:val="28"/>
        </w:rPr>
        <w:t>การบำรุงรักษาเชิงป้องกัน หมายถึง</w:t>
      </w:r>
      <w:r>
        <w:rPr>
          <w:rFonts w:ascii="Cordia New" w:hAnsi="Cordia New" w:cs="Cordia New"/>
          <w:sz w:val="28"/>
          <w:sz w:val="28"/>
        </w:rPr>
        <w:t xml:space="preserve"> </w:t>
      </w:r>
      <w:r>
        <w:rPr>
          <w:rFonts w:ascii="Cordia New" w:hAnsi="Cordia New" w:cs="Cordia New"/>
          <w:b/>
          <w:b/>
          <w:bCs w:val="false"/>
          <w:sz w:val="28"/>
          <w:sz w:val="28"/>
        </w:rPr>
        <w:t xml:space="preserve">    การดำเนินการบำรุงรักษาตามแผนเพื่อกำจัดป้องกันไม่ให้เครื่องจักร</w:t>
      </w:r>
      <w:r>
        <w:rPr>
          <w:rFonts w:cs="Cordia New" w:ascii="Cordia New" w:hAnsi="Cordia New"/>
          <w:b/>
          <w:bCs w:val="false"/>
          <w:sz w:val="28"/>
        </w:rPr>
        <w:tab/>
      </w:r>
      <w:r>
        <w:rPr>
          <w:rFonts w:ascii="Cordia New" w:hAnsi="Cordia New" w:cs="Cordia New"/>
          <w:b/>
          <w:b/>
          <w:bCs w:val="false"/>
          <w:sz w:val="28"/>
          <w:sz w:val="28"/>
        </w:rPr>
        <w:t>เสียหายระหว่างการผลิต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  <w:sz w:val="28"/>
          <w:lang w:val="en-US"/>
        </w:rPr>
      </w:pPr>
      <w:r>
        <w:rPr>
          <w:rFonts w:cs="Cordia New" w:ascii="Cordia New" w:hAnsi="Cordia New"/>
          <w:b w:val="false"/>
          <w:bCs w:val="false"/>
          <w:sz w:val="28"/>
          <w:lang w:val="en-US"/>
        </w:rPr>
      </w:r>
    </w:p>
    <w:p>
      <w:pPr>
        <w:pStyle w:val="Heading"/>
        <w:numPr>
          <w:ilvl w:val="0"/>
          <w:numId w:val="9"/>
        </w:numPr>
        <w:jc w:val="both"/>
        <w:rPr>
          <w:rFonts w:ascii="Cordia New" w:hAnsi="Cordia New" w:cs="Cordia New"/>
        </w:rPr>
      </w:pPr>
      <w:r>
        <w:rPr>
          <w:rFonts w:ascii="Cordia New" w:hAnsi="Cordia New" w:cs="Cordia New"/>
        </w:rPr>
        <w:t>ความรับผิดชอบ</w:t>
      </w:r>
    </w:p>
    <w:p>
      <w:pPr>
        <w:pStyle w:val="Heading"/>
        <w:numPr>
          <w:ilvl w:val="1"/>
          <w:numId w:val="9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>พนักงานสอบเทียบมีหน้าที่บำรุงรักษา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เฝ้าติดตาม และทำการสอบเทียบเครื่องตรวจ</w:t>
      </w:r>
      <w:r>
        <w:rPr>
          <w:rFonts w:cs="Cordia New" w:ascii="Cordia New" w:hAnsi="Cordia New"/>
          <w:b w:val="false"/>
          <w:bCs w:val="false"/>
        </w:rPr>
        <w:t xml:space="preserve">, 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>เครื่องวัดและเครื่องทดสอบ ตามระยะเวลาที่กำหนด</w:t>
      </w:r>
    </w:p>
    <w:p>
      <w:pPr>
        <w:pStyle w:val="Heading"/>
        <w:jc w:val="start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</w:t>
      </w:r>
      <w:r>
        <w:rPr>
          <w:rFonts w:cs="Cordia New" w:ascii="Cordia New" w:hAnsi="Cordia New"/>
          <w:b w:val="false"/>
          <w:bCs w:val="false"/>
        </w:rPr>
        <w:t xml:space="preserve">5.2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พนักงานสอบเทียบมีหน้าที่ควบคุมและเฝ้าติดตามมิให้มีการใช้เครื่องตรวจ เครื่องวัด </w:t>
      </w:r>
    </w:p>
    <w:p>
      <w:pPr>
        <w:pStyle w:val="Heading"/>
        <w:jc w:val="start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</w:t>
      </w:r>
      <w:r>
        <w:rPr>
          <w:rFonts w:ascii="Cordia New" w:hAnsi="Cordia New" w:cs="Cordia New"/>
          <w:b w:val="false"/>
          <w:b w:val="false"/>
          <w:bCs w:val="false"/>
        </w:rPr>
        <w:t>และเครื่องทดสอบที่ไม่ผ่านการสอบเทียบนำไปใช้ก่อนได้รับการสอบเทียบ</w:t>
      </w:r>
    </w:p>
    <w:p>
      <w:pPr>
        <w:pStyle w:val="Heading"/>
        <w:jc w:val="start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</w:t>
      </w:r>
      <w:r>
        <w:rPr>
          <w:rFonts w:cs="Cordia New" w:ascii="Cordia New" w:hAnsi="Cordia New"/>
          <w:b w:val="false"/>
          <w:bCs w:val="false"/>
        </w:rPr>
        <w:t xml:space="preserve">5.3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พนักงานสอบเทียบ มีหน้าที่ควบคุมและเฝ้าติดตามมิให้มีการใช้เครื่องตรวจ เครื่องวัด </w:t>
      </w:r>
    </w:p>
    <w:p>
      <w:pPr>
        <w:pStyle w:val="Heading"/>
        <w:jc w:val="start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</w:t>
      </w:r>
      <w:r>
        <w:rPr>
          <w:rFonts w:ascii="Cordia New" w:hAnsi="Cordia New" w:cs="Cordia New"/>
          <w:b w:val="false"/>
          <w:b w:val="false"/>
          <w:bCs w:val="false"/>
        </w:rPr>
        <w:t>และเครื่องทดสอบที่ยังไม่ทำการสอบเทียบ และ หมดระยะการควบคุมแล้ว</w:t>
      </w:r>
    </w:p>
    <w:p>
      <w:pPr>
        <w:pStyle w:val="Heading"/>
        <w:jc w:val="start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</w:t>
      </w:r>
      <w:r>
        <w:rPr>
          <w:rFonts w:cs="Cordia New" w:ascii="Cordia New" w:hAnsi="Cordia New"/>
          <w:b w:val="false"/>
          <w:bCs w:val="false"/>
        </w:rPr>
        <w:t xml:space="preserve">5.4   </w:t>
      </w:r>
      <w:r>
        <w:rPr>
          <w:rFonts w:ascii="Cordia New" w:hAnsi="Cordia New" w:cs="Cordia New"/>
          <w:b w:val="false"/>
          <w:b w:val="false"/>
          <w:bCs w:val="false"/>
        </w:rPr>
        <w:t>ผู้ใช้เครื่องมือ มีหน้าที่ตรวจเช็คสภาพเครื่องมือด้วยตาเปล่าก่อนนำไปใช้งานทุกครั้ง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</w:t>
      </w:r>
      <w:r>
        <w:rPr>
          <w:rFonts w:cs="Cordia New" w:ascii="Cordia New" w:hAnsi="Cordia New"/>
          <w:b w:val="false"/>
          <w:bCs w:val="false"/>
        </w:rPr>
        <w:t xml:space="preserve">5.5   </w:t>
      </w:r>
      <w:r>
        <w:rPr>
          <w:rFonts w:ascii="Cordia New" w:hAnsi="Cordia New" w:cs="Cordia New"/>
          <w:b w:val="false"/>
          <w:b w:val="false"/>
          <w:bCs w:val="false"/>
        </w:rPr>
        <w:t>ผู้ใช้เครื่องมือต้องแน่ใจว่าเครื่องตรวจ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เครื่องวัด และเครื่องทดสอบได้ผ่านการสอบเทียบ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</w:t>
      </w:r>
      <w:r>
        <w:rPr>
          <w:rFonts w:ascii="Cordia New" w:hAnsi="Cordia New" w:cs="Cordia New"/>
          <w:b w:val="false"/>
          <w:b w:val="false"/>
          <w:bCs w:val="false"/>
        </w:rPr>
        <w:t>อย่างถูกต้องมาแล้วและยังอยู่ในระยะเวลาที่ใช้งานได้ ในกรณีที่พบว่าเครื่องมือและอุปกรณ์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ดังกล่าว ไม่ได้ผ่านการสอบเทียบ 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หมดอายุ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 xml:space="preserve">หรือชำรุด ให้แจ้งและจัดส่งเครื่องมือวัดนั้นๆ 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ไปยังแผนก </w:t>
      </w:r>
      <w:r>
        <w:rPr>
          <w:rFonts w:cs="Cordia New" w:ascii="Cordia New" w:hAnsi="Cordia New"/>
          <w:b w:val="false"/>
          <w:bCs w:val="false"/>
        </w:rPr>
        <w:t xml:space="preserve">QC/QA </w:t>
      </w:r>
      <w:r>
        <w:rPr>
          <w:rFonts w:ascii="Cordia New" w:hAnsi="Cordia New" w:cs="Cordia New"/>
          <w:b w:val="false"/>
          <w:b w:val="false"/>
          <w:bCs w:val="false"/>
        </w:rPr>
        <w:t>ทันที</w:t>
      </w:r>
    </w:p>
    <w:p>
      <w:pPr>
        <w:pStyle w:val="Heading"/>
        <w:numPr>
          <w:ilvl w:val="1"/>
          <w:numId w:val="3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>ผู้ใช้เครื่องมือจะต้องจัดนำส่งอุปกรณ์ในการตรวจวัด ตามที่พนักงานสอบเทียบกำหนดไว้</w:t>
      </w:r>
    </w:p>
    <w:p>
      <w:pPr>
        <w:pStyle w:val="Heading"/>
        <w:numPr>
          <w:ilvl w:val="1"/>
          <w:numId w:val="3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>หัวหน้าแผนกควบคุมคุณภาพมีหน้าที่ตรวจสอบและอนุมัติรายงานผลการสอบเทียบภายใน</w:t>
      </w:r>
    </w:p>
    <w:p>
      <w:pPr>
        <w:pStyle w:val="Heading"/>
        <w:numPr>
          <w:ilvl w:val="1"/>
          <w:numId w:val="3"/>
        </w:numPr>
        <w:tabs>
          <w:tab w:val="clear" w:pos="720"/>
          <w:tab w:val="left" w:pos="993" w:leader="none"/>
        </w:tabs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</w:t>
      </w:r>
      <w:r>
        <w:rPr>
          <w:rFonts w:ascii="Cordia New" w:hAnsi="Cordia New" w:cs="Cordia New"/>
          <w:b w:val="false"/>
          <w:b w:val="false"/>
          <w:bCs w:val="false"/>
        </w:rPr>
        <w:t>หัวหน้าแผนกควบคุมคุณภาพมีหน้าที่ติดต่อหน่วยงานสอบเทียบภายนอกและตรวจสอบ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>ใบรับรองผลการสอบเทียบจากหน่วยงานภายนอก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</w:r>
    </w:p>
    <w:p>
      <w:pPr>
        <w:pStyle w:val="Heading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</w:rPr>
        <w:t xml:space="preserve">6.   </w:t>
      </w:r>
      <w:r>
        <w:rPr>
          <w:rFonts w:ascii="Cordia New" w:hAnsi="Cordia New" w:cs="Cordia New"/>
        </w:rPr>
        <w:t xml:space="preserve">ขั้นตอนการประเมินและคัดเลือก </w:t>
      </w:r>
      <w:r>
        <w:rPr>
          <w:rFonts w:cs="Cordia New" w:ascii="Cordia New" w:hAnsi="Cordia New"/>
        </w:rPr>
        <w:t>Lab Calibration</w:t>
      </w:r>
    </w:p>
    <w:p>
      <w:pPr>
        <w:pStyle w:val="Heading"/>
        <w:numPr>
          <w:ilvl w:val="1"/>
          <w:numId w:val="8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ascii="Cordia New" w:hAnsi="Cordia New" w:cs="Cordia New"/>
          <w:b w:val="false"/>
          <w:b w:val="false"/>
          <w:bCs w:val="false"/>
        </w:rPr>
        <w:t xml:space="preserve">เจ้าหน้าที่จัดซื้อ ดำเนินการค้นหาบริษัทสำหรับการสอบเทียบเครื่องมือวัดและให้บริษัทต่างๆ ส่งใบเสนอราคา และพร้อมทั้งข้อมูลต่างๆ ที่เราต้องการประเมินเปรียบเทียบ </w:t>
      </w:r>
    </w:p>
    <w:p>
      <w:pPr>
        <w:pStyle w:val="Heading"/>
        <w:tabs>
          <w:tab w:val="clear" w:pos="720"/>
          <w:tab w:val="left" w:pos="709" w:leader="none"/>
        </w:tabs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ab/>
        <w:t xml:space="preserve">6.2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เลือก </w:t>
      </w:r>
      <w:r>
        <w:rPr>
          <w:rFonts w:cs="Cordia New" w:ascii="Cordia New" w:hAnsi="Cordia New"/>
          <w:b w:val="false"/>
          <w:bCs w:val="false"/>
        </w:rPr>
        <w:t xml:space="preserve">Lab Calibration </w:t>
      </w:r>
      <w:r>
        <w:rPr>
          <w:rFonts w:ascii="Cordia New" w:hAnsi="Cordia New" w:cs="Cordia New"/>
          <w:b w:val="false"/>
          <w:b w:val="false"/>
          <w:bCs w:val="false"/>
        </w:rPr>
        <w:t xml:space="preserve">ที่มีเหมาะสม แล้วให้ </w:t>
      </w:r>
      <w:r>
        <w:rPr>
          <w:rFonts w:cs="Cordia New" w:ascii="Cordia New" w:hAnsi="Cordia New"/>
          <w:b w:val="false"/>
          <w:bCs w:val="false"/>
        </w:rPr>
        <w:t xml:space="preserve">QC/QA </w:t>
      </w:r>
      <w:r>
        <w:rPr>
          <w:rFonts w:ascii="Cordia New" w:hAnsi="Cordia New" w:cs="Cordia New"/>
          <w:b w:val="false"/>
          <w:b w:val="false"/>
          <w:bCs w:val="false"/>
        </w:rPr>
        <w:t>เห็นชอบอนุมัติ และขึ้นทะเบียนรายชื่อห้องสอบเทียบ</w:t>
      </w:r>
    </w:p>
    <w:p>
      <w:pPr>
        <w:pStyle w:val="Heading"/>
        <w:tabs>
          <w:tab w:val="clear" w:pos="720"/>
          <w:tab w:val="left" w:pos="709" w:leader="none"/>
        </w:tabs>
        <w:ind w:hanging="142" w:start="851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6.3   </w:t>
      </w:r>
      <w:r>
        <w:rPr>
          <w:rFonts w:ascii="Cordia New" w:hAnsi="Cordia New" w:cs="Cordia New"/>
          <w:b w:val="false"/>
          <w:b w:val="false"/>
          <w:bCs w:val="false"/>
        </w:rPr>
        <w:t>ส่งเครื่องมือที่ต้องสอบเทียบภายนอก ให้บริษัทที่ได้รับคัดเลือก</w:t>
      </w:r>
    </w:p>
    <w:p>
      <w:pPr>
        <w:pStyle w:val="Heading"/>
        <w:tabs>
          <w:tab w:val="clear" w:pos="720"/>
          <w:tab w:val="left" w:pos="709" w:leader="none"/>
        </w:tabs>
        <w:ind w:hanging="142" w:start="851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6.4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ทำการประเมินทุก </w:t>
      </w:r>
      <w:r>
        <w:rPr>
          <w:rFonts w:cs="Cordia New" w:ascii="Cordia New" w:hAnsi="Cordia New"/>
          <w:b w:val="false"/>
          <w:bCs w:val="false"/>
        </w:rPr>
        <w:t xml:space="preserve">1 </w:t>
      </w:r>
      <w:r>
        <w:rPr>
          <w:rFonts w:ascii="Cordia New" w:hAnsi="Cordia New" w:cs="Cordia New"/>
          <w:b w:val="false"/>
          <w:b w:val="false"/>
          <w:bCs w:val="false"/>
        </w:rPr>
        <w:t>ปี</w:t>
      </w:r>
    </w:p>
    <w:p>
      <w:pPr>
        <w:pStyle w:val="Heading"/>
        <w:tabs>
          <w:tab w:val="clear" w:pos="720"/>
          <w:tab w:val="left" w:pos="709" w:leader="none"/>
        </w:tabs>
        <w:ind w:hanging="142" w:start="851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</w:r>
    </w:p>
    <w:p>
      <w:pPr>
        <w:pStyle w:val="Heading"/>
        <w:tabs>
          <w:tab w:val="clear" w:pos="720"/>
          <w:tab w:val="left" w:pos="709" w:leader="none"/>
        </w:tabs>
        <w:jc w:val="both"/>
        <w:rPr>
          <w:rFonts w:ascii="Cordia New" w:hAnsi="Cordia New" w:cs="Cordia New"/>
        </w:rPr>
      </w:pPr>
      <w:r>
        <w:rPr>
          <w:rFonts w:cs="Cordia New" w:ascii="Cordia New" w:hAnsi="Cordia New"/>
        </w:rPr>
        <w:t xml:space="preserve">7. </w:t>
      </w:r>
      <w:r>
        <w:rPr>
          <w:rFonts w:ascii="Cordia New" w:hAnsi="Cordia New" w:cs="Cordia New"/>
        </w:rPr>
        <w:t xml:space="preserve">ขั้นตอนการปฏิบัติงาน  </w:t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7.1 QC </w:t>
      </w:r>
      <w:r>
        <w:rPr>
          <w:rFonts w:ascii="Cordia New" w:hAnsi="Cordia New" w:cs="Cordia New"/>
          <w:b w:val="false"/>
          <w:b w:val="false"/>
          <w:bCs w:val="false"/>
        </w:rPr>
        <w:t xml:space="preserve">หรือผู้ที่ได้รับมอบหมายรวบรวมรายชื่อเครื่องตรวจ เครื่องวัด และ เครื่องทดสอบที่มีผลต่อคุณภาพการผลิต ลงในแบบรายการเครื่องมือวัด </w:t>
      </w:r>
      <w:r>
        <w:rPr>
          <w:rFonts w:cs="Cordia New" w:ascii="Cordia New" w:hAnsi="Cordia New"/>
          <w:b w:val="false"/>
          <w:bCs w:val="false"/>
        </w:rPr>
        <w:t>(List of equipment, FM-QA-001)</w:t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7.2 QC </w:t>
      </w:r>
      <w:r>
        <w:rPr>
          <w:rFonts w:ascii="Cordia New" w:hAnsi="Cordia New" w:cs="Cordia New"/>
          <w:b w:val="false"/>
          <w:b w:val="false"/>
          <w:bCs w:val="false"/>
        </w:rPr>
        <w:t xml:space="preserve">หรือผู้ได้รับมอบหมายจัดทำแผนการสอบเทียบทั้งเครื่องมือที่ทำการสอบเทียบ ทวนสอบ ภายในและภายนอก โดยพิจารณาความถี่ในการสอบเทียบตามความถี่ในการใช้งานของเครื่องมือนั้น และบันทึกแผนลงใน แผนการสอบเทียบเครื่องมือวัด </w:t>
      </w:r>
      <w:r>
        <w:rPr>
          <w:rFonts w:cs="Cordia New" w:ascii="Cordia New" w:hAnsi="Cordia New"/>
          <w:b w:val="false"/>
          <w:bCs w:val="false"/>
        </w:rPr>
        <w:t>(FM-QA-002)</w:t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7.3 </w:t>
      </w:r>
      <w:r>
        <w:rPr>
          <w:rFonts w:ascii="Cordia New" w:hAnsi="Cordia New" w:cs="Cordia New"/>
          <w:b w:val="false"/>
          <w:b w:val="false"/>
          <w:bCs w:val="false"/>
        </w:rPr>
        <w:t>กรณีมีการดำเนินการสอบเทียบหรือทวนสอบภายใน พนักงานสอบเทียบทำการสอ</w:t>
      </w:r>
      <w:r>
        <w:rPr>
          <w:rFonts w:ascii="Cordia New" w:hAnsi="Cordia New" w:cs="Cordia New"/>
          <w:b w:val="false"/>
          <w:b w:val="false"/>
          <w:bCs w:val="false"/>
          <w:color w:val="000000"/>
        </w:rPr>
        <w:t>บเทียบ</w:t>
      </w:r>
      <w:r>
        <w:rPr>
          <w:rFonts w:ascii="Cordia New" w:hAnsi="Cordia New" w:cs="Cordia New"/>
          <w:b w:val="false"/>
          <w:b w:val="false"/>
          <w:bCs w:val="false"/>
        </w:rPr>
        <w:t>ตามมาตรฐานการดำเนินงานการสอบเทียบเครื่องตรวจ เครื่องวัด และเครื่องทดสอบและเฝ้าติดตาม ตามชนิดของเครื่องมือวัด</w:t>
      </w:r>
    </w:p>
    <w:p>
      <w:pPr>
        <w:pStyle w:val="Heading"/>
        <w:numPr>
          <w:ilvl w:val="1"/>
          <w:numId w:val="2"/>
        </w:numPr>
        <w:ind w:hanging="142" w:start="851" w:end="0"/>
        <w:jc w:val="both"/>
        <w:rPr>
          <w:rFonts w:ascii="Cordia New" w:hAnsi="Cordia New" w:cs="Cordia New"/>
        </w:rPr>
      </w:pPr>
      <w:r>
        <w:rPr>
          <w:rFonts w:ascii="Cordia New" w:hAnsi="Cordia New" w:cs="Cordia New"/>
          <w:b w:val="false"/>
          <w:b w:val="false"/>
          <w:bCs w:val="false"/>
        </w:rPr>
        <w:t xml:space="preserve">กรณีส่งไปสอบเทียบภายนอกหรือเรียกบริษัทภายนอกเข้ามาทำการสอบเทียบ หัวหน้าแผนก </w:t>
      </w:r>
      <w:r>
        <w:rPr>
          <w:rFonts w:cs="Cordia New" w:ascii="Cordia New" w:hAnsi="Cordia New"/>
          <w:b w:val="false"/>
          <w:bCs w:val="false"/>
        </w:rPr>
        <w:t>QC/QA</w:t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>ทำการติดต่อโดยผ่านแผนกจัดซื้อและจัดส่งเครื่องมือในสภาพที่เชื่อมั่นว่าจะได้รับการดูแลอย่างดี</w:t>
      </w:r>
    </w:p>
    <w:p>
      <w:pPr>
        <w:pStyle w:val="Heading"/>
        <w:ind w:start="709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  <w:b w:val="false"/>
          <w:bCs w:val="false"/>
        </w:rPr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เพียงพอ พร้อมทั้งติดตามผลการสอบเทียบอย่างน้อยปีละ </w:t>
      </w:r>
      <w:r>
        <w:rPr>
          <w:rFonts w:cs="Cordia New" w:ascii="Cordia New" w:hAnsi="Cordia New"/>
          <w:b w:val="false"/>
          <w:bCs w:val="false"/>
        </w:rPr>
        <w:t xml:space="preserve">1 </w:t>
      </w:r>
      <w:r>
        <w:rPr>
          <w:rFonts w:ascii="Cordia New" w:hAnsi="Cordia New" w:cs="Cordia New"/>
          <w:b w:val="false"/>
          <w:b w:val="false"/>
          <w:bCs w:val="false"/>
        </w:rPr>
        <w:t>ครั้ง</w:t>
      </w:r>
    </w:p>
    <w:p>
      <w:pPr>
        <w:pStyle w:val="Heading"/>
        <w:numPr>
          <w:ilvl w:val="1"/>
          <w:numId w:val="2"/>
        </w:numPr>
        <w:ind w:hanging="142" w:start="851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>เมื่อได้ผลการสอบเทียบกลับมาแล้วให้พิจารณาผลการสอบเทียบกับค่าที่ยอมรับได้ว่า“ผ่านหรือ</w:t>
      </w:r>
    </w:p>
    <w:p>
      <w:pPr>
        <w:pStyle w:val="Heading"/>
        <w:ind w:start="709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  <w:b w:val="false"/>
          <w:bCs w:val="false"/>
        </w:rPr>
        <w:t xml:space="preserve">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ไม่ผ่าน” ลงผลในโดยนำผลการสอบเทียบจากรายงานผลการสอบเทียบ หรือ </w:t>
      </w:r>
      <w:r>
        <w:rPr>
          <w:rFonts w:cs="Cordia New" w:ascii="Cordia New" w:hAnsi="Cordia New"/>
          <w:b w:val="false"/>
          <w:bCs w:val="false"/>
        </w:rPr>
        <w:t xml:space="preserve">certificate </w:t>
      </w:r>
      <w:r>
        <w:rPr>
          <w:rFonts w:ascii="Cordia New" w:hAnsi="Cordia New" w:cs="Cordia New"/>
          <w:b w:val="false"/>
          <w:b w:val="false"/>
          <w:bCs w:val="false"/>
        </w:rPr>
        <w:t xml:space="preserve">บันทึกลงใน ทะเบียนประวัติเครื่องมือ </w:t>
      </w:r>
      <w:r>
        <w:rPr>
          <w:rFonts w:cs="Cordia New" w:ascii="Cordia New" w:hAnsi="Cordia New"/>
          <w:b w:val="false"/>
          <w:bCs w:val="false"/>
        </w:rPr>
        <w:t>(FM-QA-003)</w:t>
      </w:r>
    </w:p>
    <w:p>
      <w:pPr>
        <w:pStyle w:val="Heading"/>
        <w:numPr>
          <w:ilvl w:val="1"/>
          <w:numId w:val="2"/>
        </w:numPr>
        <w:ind w:hanging="142" w:start="851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 xml:space="preserve">หัวหน้าแผนก </w:t>
      </w:r>
      <w:r>
        <w:rPr>
          <w:rFonts w:cs="Cordia New" w:ascii="Cordia New" w:hAnsi="Cordia New"/>
          <w:b w:val="false"/>
          <w:bCs w:val="false"/>
        </w:rPr>
        <w:t xml:space="preserve">QC/QA </w:t>
      </w:r>
      <w:r>
        <w:rPr>
          <w:rFonts w:ascii="Cordia New" w:hAnsi="Cordia New" w:cs="Cordia New"/>
          <w:b w:val="false"/>
          <w:b w:val="false"/>
          <w:bCs w:val="false"/>
        </w:rPr>
        <w:t xml:space="preserve">ส่งเครื่องมือต้นแบบไปสอบเทียบภายนอก </w:t>
      </w:r>
      <w:r>
        <w:rPr>
          <w:rFonts w:cs="Cordia New" w:ascii="Cordia New" w:hAnsi="Cordia New"/>
          <w:b w:val="false"/>
          <w:bCs w:val="false"/>
        </w:rPr>
        <w:t>(</w:t>
      </w:r>
      <w:r>
        <w:rPr>
          <w:rFonts w:ascii="Cordia New" w:hAnsi="Cordia New" w:cs="Cordia New"/>
          <w:b w:val="false"/>
          <w:b w:val="false"/>
          <w:bCs w:val="false"/>
        </w:rPr>
        <w:t>ถ้ามี</w:t>
      </w:r>
      <w:r>
        <w:rPr>
          <w:rFonts w:cs="Cordia New" w:ascii="Cordia New" w:hAnsi="Cordia New"/>
          <w:b w:val="false"/>
          <w:bCs w:val="false"/>
        </w:rPr>
        <w:t xml:space="preserve">) </w:t>
      </w:r>
      <w:r>
        <w:rPr>
          <w:rFonts w:ascii="Cordia New" w:hAnsi="Cordia New" w:cs="Cordia New"/>
          <w:b w:val="false"/>
          <w:b w:val="false"/>
          <w:bCs w:val="false"/>
        </w:rPr>
        <w:t>หลังจากสอบเทียบแล้ว</w:t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นำกลับมาสอบเทียบภายในตามเอกสารวิธีการปฏิบัติงาน </w:t>
      </w:r>
      <w:r>
        <w:rPr>
          <w:rFonts w:cs="Cordia New" w:ascii="Cordia New" w:hAnsi="Cordia New"/>
          <w:b w:val="false"/>
          <w:bCs w:val="false"/>
        </w:rPr>
        <w:t xml:space="preserve">(WI </w:t>
      </w:r>
      <w:r>
        <w:rPr>
          <w:rFonts w:ascii="Cordia New" w:hAnsi="Cordia New" w:cs="Cordia New"/>
          <w:b w:val="false"/>
          <w:b w:val="false"/>
          <w:bCs w:val="false"/>
        </w:rPr>
        <w:t>ของแต่ละอุปกรณ์</w:t>
      </w:r>
      <w:r>
        <w:rPr>
          <w:rFonts w:cs="Cordia New" w:ascii="Cordia New" w:hAnsi="Cordia New"/>
          <w:b w:val="false"/>
          <w:bCs w:val="false"/>
        </w:rPr>
        <w:t xml:space="preserve">) </w:t>
      </w:r>
      <w:r>
        <w:rPr>
          <w:rFonts w:ascii="Cordia New" w:hAnsi="Cordia New" w:cs="Cordia New"/>
          <w:b w:val="false"/>
          <w:b w:val="false"/>
          <w:bCs w:val="false"/>
        </w:rPr>
        <w:t>พร้อมบันทึก</w:t>
      </w:r>
    </w:p>
    <w:p>
      <w:pPr>
        <w:pStyle w:val="Heading"/>
        <w:ind w:start="709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  <w:b w:val="false"/>
          <w:bCs w:val="false"/>
        </w:rPr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ผลการสอบเทียบว่า“ผ่านหรือไม่ผ่าน”ในแบบบันทึกผลการสอบเทียบตามที่อ้างอิงใน </w:t>
      </w:r>
      <w:r>
        <w:rPr>
          <w:rFonts w:cs="Cordia New" w:ascii="Cordia New" w:hAnsi="Cordia New"/>
          <w:b w:val="false"/>
          <w:bCs w:val="false"/>
        </w:rPr>
        <w:t>WI</w:t>
      </w:r>
    </w:p>
    <w:p>
      <w:pPr>
        <w:pStyle w:val="Heading"/>
        <w:numPr>
          <w:ilvl w:val="1"/>
          <w:numId w:val="2"/>
        </w:numPr>
        <w:ind w:hanging="142" w:start="851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cs="Cordia New" w:ascii="Cordia New" w:hAnsi="Cordia New"/>
          <w:b w:val="false"/>
          <w:bCs w:val="false"/>
        </w:rPr>
        <w:t xml:space="preserve">QC </w:t>
      </w:r>
      <w:r>
        <w:rPr>
          <w:rFonts w:ascii="Cordia New" w:hAnsi="Cordia New" w:cs="Cordia New"/>
          <w:b w:val="false"/>
          <w:b w:val="false"/>
          <w:bCs w:val="false"/>
        </w:rPr>
        <w:t xml:space="preserve">หรือผู้ที่ได้รับมอบหมายติดใบ </w:t>
      </w:r>
      <w:r>
        <w:rPr>
          <w:rFonts w:cs="Cordia New" w:ascii="Cordia New" w:hAnsi="Cordia New"/>
          <w:b w:val="false"/>
          <w:bCs w:val="false"/>
        </w:rPr>
        <w:t xml:space="preserve">Tag </w:t>
      </w:r>
      <w:r>
        <w:rPr>
          <w:rFonts w:ascii="Cordia New" w:hAnsi="Cordia New" w:cs="Cordia New"/>
          <w:b w:val="false"/>
          <w:b w:val="false"/>
          <w:bCs w:val="false"/>
        </w:rPr>
        <w:t>เพื่อบอกสถานะ การสอบเทียบที่เครื่องมือ โดยระบุ</w:t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>ผู้สอบเทียบ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หมายเลขเครื่อง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วันที่สอบเทียบ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สอบเทียบครั้งต่อไปให้ชัดเจน</w:t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ab/>
        <w:t xml:space="preserve">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โดย </w:t>
      </w:r>
      <w:r>
        <w:rPr>
          <w:rFonts w:cs="Cordia New" w:ascii="Cordia New" w:hAnsi="Cordia New"/>
          <w:b w:val="false"/>
          <w:bCs w:val="false"/>
        </w:rPr>
        <w:t xml:space="preserve">Tag </w:t>
      </w:r>
      <w:r>
        <w:rPr>
          <w:rFonts w:ascii="Cordia New" w:hAnsi="Cordia New" w:cs="Cordia New"/>
          <w:b w:val="false"/>
          <w:b w:val="false"/>
          <w:bCs w:val="false"/>
        </w:rPr>
        <w:t>ชี้บ่งภายในจะเป็นดังนี้</w:t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</w:r>
    </w:p>
    <w:p>
      <w:pPr>
        <w:pStyle w:val="Heading"/>
        <w:ind w:start="709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Heading"/>
        <w:ind w:start="709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</w:rPr>
      </w:r>
    </w:p>
    <w:p>
      <w:pPr>
        <w:pStyle w:val="Heading"/>
        <w:ind w:start="709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</w:rPr>
        <w:tab/>
        <w:tab/>
      </w:r>
      <w:r>
        <w:rPr>
          <w:rFonts w:ascii="Cordia New" w:hAnsi="Cordia New" w:cs="Cordia New"/>
          <w:b w:val="false"/>
          <w:b w:val="false"/>
          <w:bCs w:val="false"/>
        </w:rPr>
        <w:t xml:space="preserve">สถานะการสอบเทียบอาจจะมีการติด </w:t>
      </w:r>
      <w:r>
        <w:rPr>
          <w:rFonts w:cs="Cordia New" w:ascii="Cordia New" w:hAnsi="Cordia New"/>
          <w:b w:val="false"/>
          <w:bCs w:val="false"/>
        </w:rPr>
        <w:t xml:space="preserve">tag </w:t>
      </w:r>
      <w:r>
        <w:rPr>
          <w:rFonts w:ascii="Cordia New" w:hAnsi="Cordia New" w:cs="Cordia New"/>
          <w:b w:val="false"/>
          <w:b w:val="false"/>
          <w:bCs w:val="false"/>
        </w:rPr>
        <w:t>มาจากห้องสอบเทียบภายนอกด้วย</w:t>
      </w:r>
    </w:p>
    <w:p>
      <w:pPr>
        <w:pStyle w:val="Heading"/>
        <w:numPr>
          <w:ilvl w:val="2"/>
          <w:numId w:val="2"/>
        </w:numPr>
        <w:tabs>
          <w:tab w:val="clear" w:pos="720"/>
          <w:tab w:val="left" w:pos="1843" w:leader="none"/>
        </w:tabs>
        <w:jc w:val="start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</w:t>
      </w:r>
      <w:r>
        <w:rPr>
          <w:rFonts w:ascii="Cordia New" w:hAnsi="Cordia New" w:cs="Cordia New"/>
          <w:b w:val="false"/>
          <w:b w:val="false"/>
          <w:bCs w:val="false"/>
        </w:rPr>
        <w:t>กรณีที่ผลการสอบเทียบไม่ผ่านให้พิจารณาดำเนินการแก้ไขทันทีเช่นส่งซ่อม</w:t>
      </w:r>
      <w:r>
        <w:rPr>
          <w:rFonts w:cs="Cordia New" w:ascii="Cordia New" w:hAnsi="Cordia New"/>
          <w:b w:val="false"/>
          <w:bCs w:val="false"/>
        </w:rPr>
        <w:t xml:space="preserve">, </w:t>
      </w:r>
      <w:r>
        <w:rPr>
          <w:rFonts w:ascii="Cordia New" w:hAnsi="Cordia New" w:cs="Cordia New"/>
          <w:b w:val="false"/>
          <w:b w:val="false"/>
          <w:bCs w:val="false"/>
        </w:rPr>
        <w:t>หาใหม่</w:t>
      </w:r>
    </w:p>
    <w:p>
      <w:pPr>
        <w:pStyle w:val="Heading"/>
        <w:ind w:start="1418" w:end="0"/>
        <w:jc w:val="start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ทดแทน </w:t>
      </w:r>
    </w:p>
    <w:p>
      <w:pPr>
        <w:pStyle w:val="Heading"/>
        <w:numPr>
          <w:ilvl w:val="0"/>
          <w:numId w:val="5"/>
        </w:numPr>
        <w:tabs>
          <w:tab w:val="clear" w:pos="720"/>
          <w:tab w:val="left" w:pos="1985" w:leader="none"/>
        </w:tabs>
        <w:ind w:firstLine="905" w:start="108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 xml:space="preserve">กรณีส่งซ่อม เมื่อทำการซ่อมแล้วให้นำกลับมาสอบเทียบใหม่อีกครั้ง และตรวจสอบ    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สภาพที่เหมาะสมสำหรับการใช้งานว่าดี และถูกต้อง แล้วติดใบ </w:t>
      </w:r>
      <w:r>
        <w:rPr>
          <w:rFonts w:cs="Cordia New" w:ascii="Cordia New" w:hAnsi="Cordia New"/>
          <w:b w:val="false"/>
          <w:bCs w:val="false"/>
        </w:rPr>
        <w:t xml:space="preserve">Tag </w:t>
      </w:r>
      <w:r>
        <w:rPr>
          <w:rFonts w:ascii="Cordia New" w:hAnsi="Cordia New" w:cs="Cordia New"/>
          <w:b w:val="false"/>
          <w:b w:val="false"/>
          <w:bCs w:val="false"/>
        </w:rPr>
        <w:t xml:space="preserve">เพื่อบอกสถานะ                         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      </w:t>
      </w:r>
      <w:r>
        <w:rPr>
          <w:rFonts w:ascii="Cordia New" w:hAnsi="Cordia New" w:cs="Cordia New"/>
          <w:b w:val="false"/>
          <w:b w:val="false"/>
          <w:bCs w:val="false"/>
        </w:rPr>
        <w:t>การสอบเทียบ</w:t>
      </w:r>
    </w:p>
    <w:p>
      <w:pPr>
        <w:pStyle w:val="Heading"/>
        <w:numPr>
          <w:ilvl w:val="0"/>
          <w:numId w:val="5"/>
        </w:numPr>
        <w:ind w:firstLine="905" w:start="108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 xml:space="preserve">กรณีที่ไม่สามารถซ่อมได้ให้ตัดเครื่องมือวัดที่ชำรุดออกจากเอกสารรายการเครื่องมือ </w:t>
      </w:r>
    </w:p>
    <w:p>
      <w:pPr>
        <w:pStyle w:val="Heading"/>
        <w:ind w:start="1418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วัด และผลการสอบเทียบ </w:t>
      </w:r>
      <w:r>
        <w:rPr>
          <w:rFonts w:cs="Cordia New" w:ascii="Cordia New" w:hAnsi="Cordia New"/>
          <w:b w:val="false"/>
          <w:bCs w:val="false"/>
        </w:rPr>
        <w:t xml:space="preserve">(List of Equipment, FM-QA-001) </w:t>
      </w:r>
      <w:r>
        <w:rPr>
          <w:rFonts w:ascii="Cordia New" w:hAnsi="Cordia New" w:cs="Cordia New"/>
          <w:b w:val="false"/>
          <w:b w:val="false"/>
          <w:bCs w:val="false"/>
        </w:rPr>
        <w:t>แล้วทำการแยกเครื่องมือวัดนั้นออกจากการใช้งานเพื่อดัดแปลงใช้ประโยชน์อย่างอื่นหรือวิธีอื่นที่เหมาะสม หรือทำลาย</w:t>
      </w:r>
    </w:p>
    <w:p>
      <w:pPr>
        <w:pStyle w:val="Heading"/>
        <w:ind w:start="851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</w:t>
      </w:r>
      <w:r>
        <w:rPr>
          <w:rFonts w:cs="Cordia New" w:ascii="Cordia New" w:hAnsi="Cordia New"/>
          <w:b w:val="false"/>
          <w:bCs w:val="false"/>
        </w:rPr>
        <w:t xml:space="preserve">-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กรณี เครื่องมือวัดตกสเป็ค ต้องให้ย้อนกลับไปดูที่ตัว </w:t>
      </w:r>
      <w:r>
        <w:rPr>
          <w:rFonts w:cs="Cordia New" w:ascii="Cordia New" w:hAnsi="Cordia New"/>
          <w:b w:val="false"/>
          <w:bCs w:val="false"/>
        </w:rPr>
        <w:t xml:space="preserve">Master </w:t>
      </w:r>
      <w:r>
        <w:rPr>
          <w:rFonts w:ascii="Cordia New" w:hAnsi="Cordia New" w:cs="Cordia New"/>
          <w:b w:val="false"/>
          <w:b w:val="false"/>
          <w:bCs w:val="false"/>
        </w:rPr>
        <w:t>ในการสอบเทียบ</w:t>
      </w:r>
    </w:p>
    <w:p>
      <w:pPr>
        <w:pStyle w:val="Heading"/>
        <w:tabs>
          <w:tab w:val="clear" w:pos="720"/>
          <w:tab w:val="left" w:pos="709" w:leader="none"/>
        </w:tabs>
        <w:ind w:hanging="142" w:start="851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      </w:t>
      </w:r>
      <w:r>
        <w:rPr>
          <w:rFonts w:ascii="Cordia New" w:hAnsi="Cordia New" w:cs="Cordia New"/>
          <w:b w:val="false"/>
          <w:b w:val="false"/>
          <w:bCs w:val="false"/>
        </w:rPr>
        <w:t>ด้วยพร้อมทั้งมีการบันทึกผล</w:t>
      </w:r>
    </w:p>
    <w:p>
      <w:pPr>
        <w:pStyle w:val="Heading"/>
        <w:ind w:start="851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</w:t>
      </w:r>
      <w:r>
        <w:rPr>
          <w:rFonts w:cs="Cordia New" w:ascii="Cordia New" w:hAnsi="Cordia New"/>
          <w:b w:val="false"/>
          <w:bCs w:val="false"/>
        </w:rPr>
        <w:t xml:space="preserve">-   </w:t>
      </w:r>
      <w:r>
        <w:rPr>
          <w:rFonts w:ascii="Cordia New" w:hAnsi="Cordia New" w:cs="Cordia New"/>
          <w:b w:val="false"/>
          <w:b w:val="false"/>
          <w:bCs w:val="false"/>
        </w:rPr>
        <w:t xml:space="preserve">ส่วนเครื่องเก่าที่ไม่สามารถใช้งานได้ให้ติดใบ </w:t>
      </w:r>
      <w:r>
        <w:rPr>
          <w:rFonts w:cs="Cordia New" w:ascii="Cordia New" w:hAnsi="Cordia New"/>
          <w:b w:val="false"/>
          <w:bCs w:val="false"/>
        </w:rPr>
        <w:t xml:space="preserve">Tag </w:t>
      </w:r>
      <w:r>
        <w:rPr>
          <w:rFonts w:ascii="Cordia New" w:hAnsi="Cordia New" w:cs="Cordia New"/>
          <w:b w:val="false"/>
          <w:b w:val="false"/>
          <w:bCs w:val="false"/>
        </w:rPr>
        <w:t xml:space="preserve">เพื่อบอกสถานะ“ห้ามใช้งาน”                              </w:t>
      </w:r>
    </w:p>
    <w:p>
      <w:pPr>
        <w:pStyle w:val="Heading"/>
        <w:ind w:start="851" w:end="0"/>
        <w:jc w:val="both"/>
        <w:rPr>
          <w:rFonts w:ascii="Cordia New" w:hAnsi="Cordia New" w:cs="Cordia New"/>
          <w:b w:val="false"/>
          <w:bCs w:val="false"/>
          <w:u w:val="singl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    </w:t>
      </w:r>
      <w:r>
        <w:rPr>
          <w:rFonts w:ascii="Cordia New" w:hAnsi="Cordia New" w:cs="Cordia New"/>
          <w:b w:val="false"/>
          <w:b w:val="false"/>
          <w:bCs w:val="false"/>
          <w:u w:val="single"/>
        </w:rPr>
        <w:t xml:space="preserve">โดยให้ติดที่ตัวเครื่องมือโดยตรง  </w:t>
      </w:r>
    </w:p>
    <w:p>
      <w:pPr>
        <w:pStyle w:val="Heading"/>
        <w:numPr>
          <w:ilvl w:val="0"/>
          <w:numId w:val="5"/>
        </w:numPr>
        <w:ind w:firstLine="905" w:start="1080" w:end="0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 xml:space="preserve">ทำการบันทึกข้อมูลการตรวจสอบทั้งหมดลงในแบบบันทึกผล ทะเบียนประวัติเครื่องมือวัด </w:t>
      </w:r>
      <w:r>
        <w:rPr>
          <w:rFonts w:cs="Cordia New" w:ascii="Cordia New" w:hAnsi="Cordia New"/>
          <w:b w:val="false"/>
          <w:bCs w:val="false"/>
        </w:rPr>
        <w:t>(FM-QA-003)</w:t>
      </w:r>
    </w:p>
    <w:p>
      <w:pPr>
        <w:pStyle w:val="Heading"/>
        <w:numPr>
          <w:ilvl w:val="0"/>
          <w:numId w:val="6"/>
        </w:numPr>
        <w:tabs>
          <w:tab w:val="clear" w:pos="720"/>
          <w:tab w:val="left" w:pos="1418" w:leader="none"/>
        </w:tabs>
        <w:ind w:hanging="535" w:start="2520" w:end="0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ascii="Cordia New" w:hAnsi="Cordia New" w:cs="Cordia New"/>
          <w:b w:val="false"/>
          <w:b w:val="false"/>
          <w:bCs w:val="false"/>
        </w:rPr>
        <w:t xml:space="preserve">เก็บบันทึกข้อมูลเข้าแฟ้มในแผนก </w:t>
      </w:r>
      <w:r>
        <w:rPr>
          <w:rFonts w:cs="Cordia New" w:ascii="Cordia New" w:hAnsi="Cordia New"/>
          <w:b w:val="false"/>
          <w:bCs w:val="false"/>
        </w:rPr>
        <w:t xml:space="preserve">QC/QA </w:t>
      </w:r>
      <w:r>
        <w:rPr>
          <w:rFonts w:ascii="Cordia New" w:hAnsi="Cordia New" w:cs="Cordia New"/>
          <w:b w:val="false"/>
          <w:b w:val="false"/>
          <w:bCs w:val="false"/>
        </w:rPr>
        <w:t>เพื่อเป็นข้อมูลอ้างอิงในการสอบกลับได้ต่อไป</w:t>
      </w:r>
    </w:p>
    <w:p>
      <w:pPr>
        <w:pStyle w:val="Heading"/>
        <w:numPr>
          <w:ilvl w:val="1"/>
          <w:numId w:val="2"/>
        </w:numPr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</w:t>
      </w:r>
      <w:r>
        <w:rPr>
          <w:rFonts w:cs="Cordia New" w:ascii="Cordia New" w:hAnsi="Cordia New"/>
          <w:b w:val="false"/>
          <w:bCs w:val="false"/>
        </w:rPr>
        <w:t xml:space="preserve">QC </w:t>
      </w:r>
      <w:r>
        <w:rPr>
          <w:rFonts w:ascii="Cordia New" w:hAnsi="Cordia New" w:cs="Cordia New"/>
          <w:b w:val="false"/>
          <w:b w:val="false"/>
          <w:bCs w:val="false"/>
        </w:rPr>
        <w:t>สอบถามและหาข้อมูลสำหรับวิธีการสอบเทียบเครื่องมือภายในเพื่อพัฒนาวิธีการสอบเทียบ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  <w:t xml:space="preserve">                     </w:t>
      </w:r>
      <w:r>
        <w:rPr>
          <w:rFonts w:ascii="Cordia New" w:hAnsi="Cordia New" w:cs="Cordia New"/>
          <w:b w:val="false"/>
          <w:b w:val="false"/>
          <w:bCs w:val="false"/>
        </w:rPr>
        <w:t>ให้ได้มาตรฐานสากล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  <w:color w:val="000000"/>
        </w:rPr>
      </w:pPr>
      <w:bookmarkStart w:id="0" w:name="OLE_LINK5"/>
      <w:bookmarkStart w:id="1" w:name="OLE_LINK4"/>
      <w:bookmarkEnd w:id="0"/>
      <w:bookmarkEnd w:id="1"/>
      <w:r>
        <w:rPr>
          <w:rFonts w:cs="Cordia New" w:ascii="Cordia New" w:hAnsi="Cordia New"/>
          <w:b w:val="false"/>
          <w:bCs w:val="false"/>
          <w:color w:val="FF0000"/>
        </w:rPr>
        <w:t xml:space="preserve">                      </w:t>
      </w:r>
      <w:r>
        <w:rPr>
          <w:rFonts w:ascii="Cordia New" w:hAnsi="Cordia New" w:cs="Cordia New"/>
          <w:b w:val="false"/>
          <w:b w:val="false"/>
          <w:bCs w:val="false"/>
          <w:color w:val="000000"/>
        </w:rPr>
        <w:t xml:space="preserve">กรณีที่พบว่าเครื่องมือวัด ไม่ผ่านการสอบเทียบตามเกณฑ์การยอมรับที่กำหนดไว้ </w:t>
      </w:r>
      <w:r>
        <w:rPr>
          <w:rFonts w:cs="Cordia New" w:ascii="Cordia New" w:hAnsi="Cordia New"/>
          <w:b w:val="false"/>
          <w:bCs w:val="false"/>
          <w:color w:val="000000"/>
        </w:rPr>
        <w:t>(</w:t>
      </w:r>
      <w:r>
        <w:rPr>
          <w:rFonts w:ascii="Cordia New" w:hAnsi="Cordia New" w:cs="Cordia New"/>
          <w:b w:val="false"/>
          <w:b w:val="false"/>
          <w:bCs w:val="false"/>
          <w:color w:val="000000"/>
        </w:rPr>
        <w:t>ทั้งการสอบ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  <w:color w:val="000000"/>
        </w:rPr>
      </w:pPr>
      <w:r>
        <w:rPr>
          <w:rFonts w:cs="Cordia New" w:ascii="Cordia New" w:hAnsi="Cordia New"/>
          <w:b w:val="false"/>
          <w:bCs w:val="false"/>
          <w:color w:val="000000"/>
        </w:rPr>
        <w:t xml:space="preserve">                      </w:t>
      </w:r>
      <w:r>
        <w:rPr>
          <w:rFonts w:ascii="Cordia New" w:hAnsi="Cordia New" w:cs="Cordia New"/>
          <w:b w:val="false"/>
          <w:b w:val="false"/>
          <w:bCs w:val="false"/>
          <w:color w:val="000000"/>
        </w:rPr>
        <w:t>เทียบภายในและภายนอก</w:t>
      </w:r>
      <w:r>
        <w:rPr>
          <w:rFonts w:cs="Cordia New" w:ascii="Cordia New" w:hAnsi="Cordia New"/>
          <w:b w:val="false"/>
          <w:bCs w:val="false"/>
          <w:color w:val="000000"/>
        </w:rPr>
        <w:t xml:space="preserve">) </w:t>
      </w:r>
      <w:r>
        <w:rPr>
          <w:rFonts w:ascii="Cordia New" w:hAnsi="Cordia New" w:cs="Cordia New"/>
          <w:b w:val="false"/>
          <w:b w:val="false"/>
          <w:bCs w:val="false"/>
          <w:color w:val="000000"/>
        </w:rPr>
        <w:t>และอาจจะมีผลิตภัณฑ์ต้องสงสัยที่จะเป็นงานเสียส่งถึงลูกค้าให้ทำการ</w:t>
      </w:r>
    </w:p>
    <w:p>
      <w:pPr>
        <w:pStyle w:val="Heading"/>
        <w:jc w:val="both"/>
        <w:rPr>
          <w:rFonts w:ascii="Cordia New" w:hAnsi="Cordia New" w:cs="Cordia New"/>
          <w:b w:val="false"/>
          <w:bCs w:val="false"/>
          <w:color w:val="000000"/>
        </w:rPr>
      </w:pPr>
      <w:r>
        <w:rPr>
          <w:rFonts w:cs="Cordia New" w:ascii="Cordia New" w:hAnsi="Cordia New"/>
          <w:b w:val="false"/>
          <w:bCs w:val="false"/>
          <w:color w:val="000000"/>
        </w:rPr>
        <w:t xml:space="preserve">                      </w:t>
      </w:r>
      <w:r>
        <w:rPr>
          <w:rFonts w:ascii="Cordia New" w:hAnsi="Cordia New" w:cs="Cordia New"/>
          <w:b w:val="false"/>
          <w:b w:val="false"/>
          <w:bCs w:val="false"/>
          <w:color w:val="000000"/>
        </w:rPr>
        <w:t>แจ้งลูกค้า และดำเนินการตรวจสอบควบคุมตามการควบคุมผลิตภัณฑ์ที่ไม่เป็นไปตามข้อกำหนด</w:t>
      </w:r>
    </w:p>
    <w:p>
      <w:pPr>
        <w:pStyle w:val="Heading"/>
        <w:ind w:start="720" w:end="0"/>
        <w:jc w:val="both"/>
        <w:rPr>
          <w:rFonts w:ascii="Cordia New" w:hAnsi="Cordia New" w:cs="Cordia New"/>
          <w:b w:val="false"/>
          <w:bCs w:val="false"/>
          <w:color w:val="000000"/>
        </w:rPr>
      </w:pPr>
      <w:r>
        <w:rPr>
          <w:rFonts w:cs="Cordia New" w:ascii="Cordia New" w:hAnsi="Cordia New"/>
          <w:b w:val="false"/>
          <w:bCs w:val="false"/>
          <w:color w:val="000000"/>
        </w:rPr>
        <w:t xml:space="preserve">          </w:t>
      </w:r>
      <w:r>
        <w:rPr>
          <w:rFonts w:cs="Cordia New" w:ascii="Cordia New" w:hAnsi="Cordia New"/>
          <w:b w:val="false"/>
          <w:bCs w:val="false"/>
          <w:color w:val="000000"/>
        </w:rPr>
        <w:t>(QP-QA-002)</w:t>
      </w:r>
    </w:p>
    <w:p>
      <w:pPr>
        <w:pStyle w:val="Normal"/>
        <w:numPr>
          <w:ilvl w:val="0"/>
          <w:numId w:val="2"/>
        </w:numPr>
        <w:rPr>
          <w:rFonts w:ascii="Cordia New" w:hAnsi="Cordia New" w:cs="Cordia New"/>
          <w:b/>
          <w:bCs w:val="false"/>
          <w:lang w:val="en-US"/>
        </w:rPr>
      </w:pPr>
      <w:r>
        <w:rPr>
          <w:rFonts w:ascii="Cordia New" w:hAnsi="Cordia New" w:cs="Cordia New"/>
          <w:b/>
          <w:b/>
          <w:bCs w:val="false"/>
          <w:lang w:val="en-US"/>
        </w:rPr>
        <w:t>การซ่อมบำรุง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cs="Cordia New" w:ascii="Cordia New" w:hAnsi="Cordia New"/>
          <w:b/>
          <w:bCs w:val="false"/>
          <w:lang w:val="en-US"/>
        </w:rPr>
        <w:t>8.1</w:t>
      </w:r>
      <w:r>
        <w:rPr>
          <w:rFonts w:cs="Cordia New" w:ascii="Cordia New" w:hAnsi="Cordia New"/>
          <w:b/>
          <w:bCs w:val="false"/>
          <w:lang w:val="en-US"/>
        </w:rPr>
        <w:t xml:space="preserve"> </w:t>
      </w:r>
      <w:r>
        <w:rPr>
          <w:rFonts w:ascii="Cordia New" w:hAnsi="Cordia New" w:cs="Cordia New"/>
          <w:b/>
          <w:b/>
          <w:bCs w:val="false"/>
          <w:lang w:val="en-US"/>
        </w:rPr>
        <w:t xml:space="preserve">เมื่อมีเครื่องจักร หรืออุปกรณ์การผลิตเข้ามาในบริษัท หัวหน้าฝ่ายผลิตทำการตรวจรับเครื่องจักร อุปกรณ์ดังกล่าว และทำการกำหนดหมายเลขเครื่องจักร 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cs="Cordia New" w:ascii="Cordia New" w:hAnsi="Cordia New"/>
          <w:b/>
          <w:bCs w:val="false"/>
          <w:lang w:val="en-US"/>
        </w:rPr>
        <w:t>8</w:t>
      </w:r>
      <w:r>
        <w:rPr>
          <w:rFonts w:cs="Cordia New" w:ascii="Cordia New" w:hAnsi="Cordia New"/>
          <w:b/>
          <w:bCs w:val="false"/>
          <w:lang w:val="en-US"/>
        </w:rPr>
        <w:t>.</w:t>
      </w:r>
      <w:r>
        <w:rPr>
          <w:rFonts w:cs="Cordia New" w:ascii="Cordia New" w:hAnsi="Cordia New"/>
          <w:b/>
          <w:bCs w:val="false"/>
          <w:lang w:val="en-US"/>
        </w:rPr>
        <w:t>2</w:t>
      </w:r>
      <w:r>
        <w:rPr>
          <w:rFonts w:cs="Cordia New" w:ascii="Cordia New" w:hAnsi="Cordia New"/>
          <w:b/>
          <w:bCs w:val="false"/>
          <w:lang w:val="en-US"/>
        </w:rPr>
        <w:t xml:space="preserve">  </w:t>
      </w:r>
      <w:r>
        <w:rPr>
          <w:rFonts w:ascii="Cordia New" w:hAnsi="Cordia New" w:cs="Cordia New"/>
          <w:b/>
          <w:b/>
          <w:bCs w:val="false"/>
          <w:lang w:val="en-US"/>
        </w:rPr>
        <w:t>จัดทำรายการเครื่องจักร และจัดทำ ประวัติเครื่องจักรแต่ละเครื่อง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cs="Cordia New" w:ascii="Cordia New" w:hAnsi="Cordia New"/>
          <w:b/>
          <w:bCs w:val="false"/>
          <w:lang w:val="en-US"/>
        </w:rPr>
        <w:t>8.3</w:t>
      </w:r>
      <w:r>
        <w:rPr>
          <w:rFonts w:cs="Cordia New" w:ascii="Cordia New" w:hAnsi="Cordia New"/>
          <w:b/>
          <w:bCs w:val="false"/>
          <w:lang w:val="en-US"/>
        </w:rPr>
        <w:t xml:space="preserve"> </w:t>
      </w:r>
      <w:r>
        <w:rPr>
          <w:rFonts w:ascii="Cordia New" w:hAnsi="Cordia New" w:cs="Cordia New"/>
          <w:b/>
          <w:b/>
          <w:bCs w:val="false"/>
          <w:lang w:val="en-US"/>
        </w:rPr>
        <w:t>ก่อนการปฏิบัติงานประจำวันพนักงานผู้ใช้เครื่องจักร</w:t>
      </w:r>
      <w:r>
        <w:rPr>
          <w:rFonts w:cs="Cordia New" w:ascii="Cordia New" w:hAnsi="Cordia New"/>
          <w:b/>
          <w:bCs w:val="false"/>
          <w:lang w:val="en-US"/>
        </w:rPr>
        <w:t>/</w:t>
      </w:r>
      <w:r>
        <w:rPr>
          <w:rFonts w:ascii="Cordia New" w:hAnsi="Cordia New" w:cs="Cordia New"/>
          <w:b/>
          <w:b/>
          <w:bCs w:val="false"/>
          <w:lang w:val="en-US"/>
        </w:rPr>
        <w:t>อุปกรณ์มีหน้าที่ทำความสะอาดเครื่องจักร ตรวจสอบสภาพ และทำการบำรุงรักษาประจำวันเครื่องจักร</w:t>
      </w:r>
      <w:r>
        <w:rPr>
          <w:rFonts w:cs="Cordia New" w:ascii="Cordia New" w:hAnsi="Cordia New"/>
          <w:b/>
          <w:bCs w:val="false"/>
          <w:lang w:val="en-US"/>
        </w:rPr>
        <w:t>/</w:t>
      </w:r>
      <w:r>
        <w:rPr>
          <w:rFonts w:ascii="Cordia New" w:hAnsi="Cordia New" w:cs="Cordia New"/>
          <w:b/>
          <w:b/>
          <w:bCs w:val="false"/>
          <w:lang w:val="en-US"/>
        </w:rPr>
        <w:t>อุปกรณ์ที่ตนใช้งานก่อนลงมือปฏิบัติงาน บันทึกลงใน บันทึกการบำรุงรักษาเครื่องจักรประจำวัน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cs="Cordia New" w:ascii="Cordia New" w:hAnsi="Cordia New"/>
          <w:b/>
          <w:bCs w:val="false"/>
          <w:lang w:val="en-US"/>
        </w:rPr>
        <w:t>8.4</w:t>
      </w:r>
      <w:r>
        <w:rPr>
          <w:rFonts w:cs="Cordia New" w:ascii="Cordia New" w:hAnsi="Cordia New"/>
          <w:b/>
          <w:bCs w:val="false"/>
          <w:lang w:val="en-US"/>
        </w:rPr>
        <w:t xml:space="preserve"> </w:t>
      </w:r>
      <w:r>
        <w:rPr>
          <w:rFonts w:ascii="Cordia New" w:hAnsi="Cordia New" w:cs="Cordia New"/>
          <w:b/>
          <w:b/>
          <w:bCs w:val="false"/>
          <w:lang w:val="en-US"/>
        </w:rPr>
        <w:t>กรณีที่ตรวจสอบสภาพเครื่องจักรแล้วพบเหตุขัดข้อง</w:t>
      </w:r>
      <w:r>
        <w:rPr>
          <w:rFonts w:cs="Cordia New" w:ascii="Cordia New" w:hAnsi="Cordia New"/>
          <w:b/>
          <w:bCs w:val="false"/>
          <w:lang w:val="en-US"/>
        </w:rPr>
        <w:t>/</w:t>
      </w:r>
      <w:r>
        <w:rPr>
          <w:rFonts w:ascii="Cordia New" w:hAnsi="Cordia New" w:cs="Cordia New"/>
          <w:b/>
          <w:b/>
          <w:bCs w:val="false"/>
          <w:lang w:val="en-US"/>
        </w:rPr>
        <w:t>สิ่งผิดปกติ หรือในขณะทำงานเครื่องเกิดการขัดข้องให้ หยุดเครื่องจักรทันที และแจ้งแก่หัวหน้างานเพื่อกำหนดแนวทางการซ่อมแซม ทำการแก้ไขและลงบันทึกการแก้ไข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cs="Cordia New" w:ascii="Cordia New" w:hAnsi="Cordia New"/>
          <w:b/>
          <w:bCs w:val="false"/>
          <w:lang w:val="en-US"/>
        </w:rPr>
        <w:t>8.5</w:t>
      </w:r>
      <w:r>
        <w:rPr>
          <w:rFonts w:cs="Cordia New" w:ascii="Cordia New" w:hAnsi="Cordia New"/>
          <w:b/>
          <w:bCs w:val="false"/>
          <w:lang w:val="en-US"/>
        </w:rPr>
        <w:t xml:space="preserve">  </w:t>
      </w:r>
      <w:r>
        <w:rPr>
          <w:rFonts w:ascii="Cordia New" w:hAnsi="Cordia New" w:cs="Cordia New"/>
          <w:b/>
          <w:b/>
          <w:bCs w:val="false"/>
          <w:lang w:val="en-US"/>
        </w:rPr>
        <w:t xml:space="preserve">หัวหน้าฝ่ายผลิต พิจารณาความสำคัญในการดำเนินการซ่อมบำรุง และทำการวางแผนการซ่อมบำรุง ในแผนการบำรุงรักษาเครื่องจักร 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cs="Cordia New" w:ascii="Cordia New" w:hAnsi="Cordia New"/>
          <w:b/>
          <w:bCs w:val="false"/>
          <w:lang w:val="en-US"/>
        </w:rPr>
        <w:t>8.6</w:t>
      </w:r>
      <w:r>
        <w:rPr>
          <w:rFonts w:cs="Cordia New" w:ascii="Cordia New" w:hAnsi="Cordia New"/>
          <w:b/>
          <w:bCs w:val="false"/>
          <w:lang w:val="en-US"/>
        </w:rPr>
        <w:t xml:space="preserve">  </w:t>
      </w:r>
      <w:r>
        <w:rPr>
          <w:rFonts w:ascii="Cordia New" w:hAnsi="Cordia New" w:cs="Cordia New"/>
          <w:b/>
          <w:b/>
          <w:bCs w:val="false"/>
          <w:lang w:val="en-US"/>
        </w:rPr>
        <w:t xml:space="preserve">ในกรณีที่ดำเนินการเอง เช่น เครื่อง </w:t>
      </w:r>
      <w:r>
        <w:rPr>
          <w:rFonts w:cs="Cordia New" w:ascii="Cordia New" w:hAnsi="Cordia New"/>
          <w:b/>
          <w:bCs w:val="false"/>
          <w:lang w:val="en-US"/>
        </w:rPr>
        <w:t xml:space="preserve">Press, </w:t>
      </w:r>
      <w:r>
        <w:rPr>
          <w:rFonts w:ascii="Cordia New" w:hAnsi="Cordia New" w:cs="Cordia New"/>
          <w:b/>
          <w:b/>
          <w:bCs w:val="false"/>
          <w:lang w:val="en-US"/>
        </w:rPr>
        <w:t>เครื่อง</w:t>
      </w:r>
      <w:r>
        <w:rPr>
          <w:rFonts w:ascii="Cordia New" w:hAnsi="Cordia New" w:cs="Cordia New"/>
          <w:b/>
          <w:b/>
          <w:bCs w:val="false"/>
          <w:lang w:val="en-US"/>
        </w:rPr>
        <w:t xml:space="preserve">เชื่อม </w:t>
      </w:r>
      <w:r>
        <w:rPr>
          <w:rFonts w:ascii="Cordia New" w:hAnsi="Cordia New" w:cs="Cordia New"/>
          <w:b/>
          <w:b/>
          <w:bCs w:val="false"/>
          <w:lang w:val="en-US"/>
        </w:rPr>
        <w:t>ฝ่ายผลิตดำเนินการบำรุงรักษาตามแผนที่กำหนดและลงบันทึการบำรุงรักษาในบันทึกการบำรุงรักษาเชิงป้องกัน กรณีพบความผิดปกติให้ลงบันทึกและดำเนินการแก้ไข หากไม่สามารถแก้ไขได้ให้ทำการติดต่อผู้รับเหมาช่วงภายนอกมาดำเนินการแก้ไข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ascii="Cordia New" w:hAnsi="Cordia New" w:cs="Cordia New"/>
          <w:b/>
          <w:b/>
          <w:bCs w:val="false"/>
          <w:lang w:val="en-US"/>
        </w:rPr>
        <w:t xml:space="preserve">กรณีดำเนินการโดยผู้รับเหมาช่วงภายนอก ให้ใช้หลักฐาน </w:t>
      </w:r>
      <w:r>
        <w:rPr>
          <w:rFonts w:cs="Cordia New" w:ascii="Cordia New" w:hAnsi="Cordia New"/>
          <w:b/>
          <w:bCs w:val="false"/>
          <w:lang w:val="en-US"/>
        </w:rPr>
        <w:t xml:space="preserve">service report </w:t>
      </w:r>
      <w:r>
        <w:rPr>
          <w:rFonts w:ascii="Cordia New" w:hAnsi="Cordia New" w:cs="Cordia New"/>
          <w:b/>
          <w:b/>
          <w:bCs w:val="false"/>
          <w:lang w:val="en-US"/>
        </w:rPr>
        <w:t>เก็บเป็นหลักฐานการดำเนินการ หากมีการแก้ไขให้ตกลงแก้ไขและลงบันทึกประวัติเครื่องจักร</w:t>
      </w:r>
    </w:p>
    <w:p>
      <w:pPr>
        <w:pStyle w:val="Normal"/>
        <w:rPr>
          <w:rFonts w:ascii="Cordia New" w:hAnsi="Cordia New" w:cs="Cordia New"/>
          <w:lang w:val="en-US"/>
        </w:rPr>
      </w:pPr>
      <w:r>
        <w:rPr>
          <w:rFonts w:ascii="Cordia New" w:hAnsi="Cordia New" w:cs="Cordia New"/>
          <w:lang w:val="en-US"/>
        </w:rPr>
        <w:t>การซ่อมแซมเครื่องจักร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cs="Cordia New" w:ascii="Cordia New" w:hAnsi="Cordia New"/>
          <w:b/>
          <w:bCs w:val="false"/>
          <w:lang w:val="en-US"/>
        </w:rPr>
        <w:t>8.7</w:t>
      </w:r>
      <w:r>
        <w:rPr>
          <w:rFonts w:cs="Cordia New" w:ascii="Cordia New" w:hAnsi="Cordia New"/>
          <w:b/>
          <w:bCs w:val="false"/>
          <w:lang w:val="en-US"/>
        </w:rPr>
        <w:t xml:space="preserve">  </w:t>
      </w:r>
      <w:r>
        <w:rPr>
          <w:rFonts w:ascii="Cordia New" w:hAnsi="Cordia New" w:cs="Cordia New"/>
          <w:b/>
          <w:b/>
          <w:bCs w:val="false"/>
          <w:lang w:val="en-US"/>
        </w:rPr>
        <w:t>กรณีเครื่องจักรมีปัญหา เสีย หรือไม่สามารถใช้งานได้ ให้ผู้พบปัญหา ดำเนินการแจ้งหัวหน้าฝ่ายผลิตเพื่อดำเนินการแก้ไขเบื้องต้น โดยลงบันทึกหมายเหตุ การเสีย หรือหยุดการผลิตในรายงานการผลิตประจำชั่วโมง</w:t>
      </w:r>
    </w:p>
    <w:p>
      <w:pPr>
        <w:pStyle w:val="Normal"/>
        <w:rPr>
          <w:rFonts w:ascii="Cordia New" w:hAnsi="Cordia New" w:cs="Cordia New"/>
          <w:b/>
          <w:bCs w:val="false"/>
          <w:lang w:val="en-US"/>
        </w:rPr>
      </w:pPr>
      <w:r>
        <w:rPr>
          <w:rFonts w:cs="Cordia New" w:ascii="Cordia New" w:hAnsi="Cordia New"/>
          <w:b/>
          <w:bCs w:val="false"/>
          <w:lang w:val="en-US"/>
        </w:rPr>
        <w:tab/>
      </w:r>
      <w:r>
        <w:rPr>
          <w:rFonts w:cs="Cordia New" w:ascii="Cordia New" w:hAnsi="Cordia New"/>
          <w:b/>
          <w:bCs w:val="false"/>
          <w:lang w:val="en-US"/>
        </w:rPr>
        <w:t>8.8</w:t>
      </w:r>
      <w:r>
        <w:rPr>
          <w:rFonts w:cs="Cordia New" w:ascii="Cordia New" w:hAnsi="Cordia New"/>
          <w:b/>
          <w:bCs w:val="false"/>
          <w:lang w:val="en-US"/>
        </w:rPr>
        <w:t xml:space="preserve">  </w:t>
      </w:r>
      <w:r>
        <w:rPr>
          <w:rFonts w:ascii="Cordia New" w:hAnsi="Cordia New" w:cs="Cordia New"/>
          <w:b/>
          <w:b/>
          <w:bCs w:val="false"/>
          <w:lang w:val="en-US"/>
        </w:rPr>
        <w:t>หัวหน้าฝ่ายผลิตรับทราบปัญหา พิจารณาดำเนินการแก้ไข หรือหากไม่สามารถดำเนินการแก้ไขได้ ให้ติดต่อช่างผู้รับเหมาช่วงภายนอกมาดำเนินการซ่อม เมื่อดำเนินการซ่อมเสร็จแล้วให้ลงบันทึกประวัติการซ่อมในประวัติเครื่องจักร</w:t>
      </w:r>
    </w:p>
    <w:p>
      <w:pPr>
        <w:pStyle w:val="Heading"/>
        <w:ind w:start="1069" w:end="0"/>
        <w:jc w:val="both"/>
        <w:rPr>
          <w:rFonts w:ascii="Cordia New" w:hAnsi="Cordia New" w:cs="Cordia New"/>
          <w:b w:val="false"/>
          <w:bCs w:val="false"/>
          <w:color w:val="000000"/>
          <w:sz w:val="28"/>
          <w:szCs w:val="28"/>
          <w:lang w:val="en-US"/>
        </w:rPr>
      </w:pPr>
      <w:r>
        <w:rPr>
          <w:rFonts w:cs="Cordia New" w:ascii="Cordia New" w:hAnsi="Cordia New"/>
          <w:b w:val="false"/>
          <w:bCs w:val="false"/>
          <w:color w:val="000000"/>
          <w:sz w:val="28"/>
          <w:szCs w:val="28"/>
          <w:lang w:val="en-US"/>
        </w:rPr>
      </w:r>
    </w:p>
    <w:p>
      <w:pPr>
        <w:pStyle w:val="Heading"/>
        <w:ind w:start="1281" w:end="0"/>
        <w:jc w:val="both"/>
        <w:rPr>
          <w:rFonts w:ascii="Cordia New" w:hAnsi="Cordia New" w:cs="Cordia New"/>
          <w:b w:val="false"/>
          <w:bCs w:val="false"/>
          <w:color w:val="000000"/>
          <w:sz w:val="2"/>
          <w:szCs w:val="2"/>
        </w:rPr>
      </w:pPr>
      <w:r>
        <w:rPr>
          <w:rFonts w:cs="Cordia New" w:ascii="Cordia New" w:hAnsi="Cordia New"/>
          <w:b w:val="false"/>
          <w:bCs w:val="false"/>
          <w:color w:val="000000"/>
          <w:sz w:val="2"/>
          <w:szCs w:val="2"/>
        </w:rPr>
      </w:r>
      <w:bookmarkStart w:id="2" w:name="OLE_LINK5"/>
      <w:bookmarkStart w:id="3" w:name="OLE_LINK4"/>
      <w:bookmarkStart w:id="4" w:name="OLE_LINK5"/>
      <w:bookmarkStart w:id="5" w:name="OLE_LINK4"/>
      <w:bookmarkEnd w:id="4"/>
      <w:bookmarkEnd w:id="5"/>
    </w:p>
    <w:p>
      <w:pPr>
        <w:pStyle w:val="Heading"/>
        <w:jc w:val="both"/>
        <w:rPr>
          <w:rFonts w:ascii="Cordia New" w:hAnsi="Cordia New" w:cs="Cordia New"/>
        </w:rPr>
      </w:pPr>
      <w:r>
        <w:rPr>
          <w:rFonts w:cs="Cordia New" w:ascii="Cordia New" w:hAnsi="Cordia New"/>
        </w:rPr>
        <w:t xml:space="preserve">9.  </w:t>
      </w:r>
      <w:r>
        <w:rPr>
          <w:rFonts w:ascii="Cordia New" w:hAnsi="Cordia New" w:cs="Cordia New"/>
        </w:rPr>
        <w:t>บันทึกคุณภาพ</w:t>
      </w:r>
    </w:p>
    <w:tbl>
      <w:tblPr>
        <w:tblW w:w="977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422"/>
        <w:gridCol w:w="2988"/>
        <w:gridCol w:w="1652"/>
        <w:gridCol w:w="1214"/>
        <w:gridCol w:w="1157"/>
        <w:gridCol w:w="1341"/>
      </w:tblGrid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รหัสเอกสาร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540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ชื่อเอกสาร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อายุการจัดเก็บ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99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ผู้จัดเก็บ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ผู้อนุมัติทำลาย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 w:val="28"/>
                <w:szCs w:val="28"/>
              </w:rPr>
              <w:t>การทำลาย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2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FM-QA-001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รายการเครื่องมือวัด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เก็บฉบับอัพเดท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ordia New" w:ascii="Cordia New" w:hAnsi="Cordia New"/>
                <w:sz w:val="28"/>
                <w:szCs w:val="28"/>
              </w:rPr>
              <w:t>QC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QMR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2" w:end="0"/>
              <w:jc w:val="center"/>
              <w:rPr/>
            </w:pPr>
            <w:r>
              <w:rPr>
                <w:rFonts w:cs="Cordia New" w:ascii="Cordia New" w:hAnsi="Cordia New"/>
                <w:sz w:val="28"/>
                <w:szCs w:val="28"/>
              </w:rPr>
              <w:t>FM-QA-002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แผนการสอบเทียบเครื่องมือวัด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560" w:leader="none"/>
                <w:tab w:val="center" w:pos="718" w:leader="none"/>
              </w:tabs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cs="Cordia New" w:ascii="Cordia New" w:hAnsi="Cordia New"/>
                <w:b/>
                <w:bCs w:val="false"/>
                <w:sz w:val="28"/>
                <w:szCs w:val="28"/>
              </w:rPr>
              <w:tab/>
            </w:r>
            <w:r>
              <w:rPr>
                <w:rFonts w:cs="Cordia New" w:ascii="Cordia New" w:hAnsi="Cordia New"/>
                <w:b/>
                <w:bCs w:val="false"/>
                <w:sz w:val="28"/>
                <w:szCs w:val="28"/>
              </w:rPr>
              <w:t>3</w:t>
            </w:r>
            <w:r>
              <w:rPr>
                <w:rFonts w:cs="Cordia New" w:ascii="Cordia New" w:hAnsi="Cordia New"/>
                <w:b/>
                <w:bCs w:val="false"/>
                <w:sz w:val="28"/>
                <w:szCs w:val="28"/>
              </w:rPr>
              <w:t xml:space="preserve"> </w:t>
            </w: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ปี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ordia New" w:ascii="Cordia New" w:hAnsi="Cordia New"/>
                <w:sz w:val="28"/>
                <w:szCs w:val="28"/>
              </w:rPr>
              <w:t>QC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QMR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2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FM-QA-003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ทะเบียนประวัติเครื่องมือวัด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เก็บตลอดอายุเครื่องมือวัด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Cordia New" w:ascii="Cordia New" w:hAnsi="Cordia New"/>
                <w:sz w:val="28"/>
                <w:szCs w:val="28"/>
              </w:rPr>
              <w:t>QC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QMR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2" w:end="0"/>
              <w:jc w:val="center"/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-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 xml:space="preserve">รายงานผลการสอบเทียบ </w:t>
            </w:r>
            <w:r>
              <w:rPr>
                <w:rFonts w:cs="Cordia New" w:ascii="Cordia New" w:hAnsi="Cordia New"/>
                <w:sz w:val="28"/>
                <w:szCs w:val="28"/>
              </w:rPr>
              <w:t>(Calibration result, certificate)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b/>
                <w:bCs w:val="false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เก็บตลอดอายุเครื่องมือวัด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QC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QMR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2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FM-PD-004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บันทึกการบำรุงรักษาเครื่องจักรประจำวัน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2</w:t>
            </w:r>
            <w:r>
              <w:rPr>
                <w:rFonts w:cs="Cordia New" w:ascii="Cordia New" w:hAnsi="Cordia New"/>
                <w:b/>
                <w:bCs w:val="false"/>
                <w:sz w:val="28"/>
                <w:szCs w:val="28"/>
              </w:rPr>
              <w:t xml:space="preserve"> </w:t>
            </w: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ปี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PD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Mgr.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72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FM-PD-008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color w:val="000000"/>
                <w:sz w:val="28"/>
                <w:sz w:val="28"/>
                <w:szCs w:val="28"/>
              </w:rPr>
              <w:t>รายการเครื่องจักร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เก็บฉบับอัพเดท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PD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Mgr.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72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 xml:space="preserve">FM-PD-009 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color w:val="000000"/>
                <w:sz w:val="28"/>
                <w:sz w:val="28"/>
                <w:szCs w:val="28"/>
              </w:rPr>
              <w:t>แผนการบำรุงรักษาเครื่องจักร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2</w:t>
            </w:r>
            <w:r>
              <w:rPr>
                <w:rFonts w:cs="Cordia New" w:ascii="Cordia New" w:hAnsi="Cordia New"/>
                <w:b/>
                <w:bCs w:val="false"/>
                <w:sz w:val="28"/>
                <w:szCs w:val="28"/>
              </w:rPr>
              <w:t xml:space="preserve"> </w:t>
            </w: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ปี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PD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Mgr.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72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FM-PD-010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color w:val="000000"/>
                <w:sz w:val="28"/>
                <w:sz w:val="28"/>
                <w:szCs w:val="28"/>
              </w:rPr>
              <w:t>ประวัติเครื่องจักร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ตลอดอายุเครื่องจักร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PD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Mgr.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72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FM-PD-01</w:t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/>
                <w:bCs w:val="false"/>
                <w:color w:val="000000"/>
                <w:sz w:val="28"/>
                <w:sz w:val="28"/>
                <w:szCs w:val="28"/>
              </w:rPr>
              <w:t>บันทึกการบำรุงรักษาเชิงป้องกัน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sz w:val="28"/>
                <w:szCs w:val="28"/>
              </w:rPr>
              <w:t>2</w:t>
            </w:r>
            <w:r>
              <w:rPr>
                <w:rFonts w:cs="Cordia New" w:ascii="Cordia New" w:hAnsi="Cordia New"/>
                <w:b/>
                <w:bCs w:val="false"/>
                <w:sz w:val="28"/>
                <w:szCs w:val="28"/>
              </w:rPr>
              <w:t xml:space="preserve"> </w:t>
            </w:r>
            <w:r>
              <w:rPr>
                <w:rFonts w:ascii="Cordia New" w:hAnsi="Cordia New" w:cs="Cordia New"/>
                <w:b/>
                <w:b/>
                <w:bCs w:val="false"/>
                <w:sz w:val="28"/>
                <w:sz w:val="28"/>
                <w:szCs w:val="28"/>
              </w:rPr>
              <w:t>ปี</w:t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PD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25" w:end="0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Mgr.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firstLine="72" w:end="0"/>
              <w:jc w:val="center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</w:r>
          </w:p>
        </w:tc>
        <w:tc>
          <w:tcPr>
            <w:tcW w:w="2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</w:r>
          </w:p>
        </w:tc>
        <w:tc>
          <w:tcPr>
            <w:tcW w:w="1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hanging="25" w:end="0"/>
              <w:jc w:val="center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ordia New" w:hAnsi="Cordia New" w:cs="Cordia New"/>
                <w:color w:val="000000"/>
                <w:sz w:val="28"/>
                <w:szCs w:val="28"/>
              </w:rPr>
            </w:pPr>
            <w:r>
              <w:rPr>
                <w:rFonts w:cs="Cordia New" w:ascii="Cordia New" w:hAnsi="Cordia New"/>
                <w:color w:val="000000"/>
                <w:sz w:val="28"/>
                <w:szCs w:val="28"/>
              </w:rPr>
            </w:r>
          </w:p>
        </w:tc>
      </w:tr>
    </w:tbl>
    <w:p>
      <w:pPr>
        <w:pStyle w:val="Heading"/>
        <w:jc w:val="both"/>
        <w:rPr>
          <w:rFonts w:ascii="Cordia New" w:hAnsi="Cordia New" w:cs="Cordia New"/>
          <w:b w:val="false"/>
          <w:bCs w:val="false"/>
        </w:rPr>
      </w:pPr>
      <w:r>
        <w:rPr>
          <w:rFonts w:cs="Cordia New" w:ascii="Cordia New" w:hAnsi="Cordia New"/>
          <w:b w:val="false"/>
          <w:bCs w:val="false"/>
        </w:rPr>
      </w:r>
    </w:p>
    <w:p>
      <w:pPr>
        <w:pStyle w:val="Normal"/>
        <w:ind w:hanging="360" w:start="-180" w:end="0"/>
        <w:rPr>
          <w:rFonts w:ascii="Cordia New" w:hAnsi="Cordia New" w:cs="Cordia New"/>
          <w:b/>
          <w:bCs w:val="false"/>
          <w:sz w:val="28"/>
          <w:lang w:val="en-US"/>
        </w:rPr>
      </w:pPr>
      <w:r>
        <w:rPr>
          <w:rFonts w:cs="Cordia New" w:ascii="Cordia New" w:hAnsi="Cordia New"/>
          <w:b/>
          <w:bCs w:val="false"/>
          <w:sz w:val="28"/>
          <w:lang w:val="en-US"/>
        </w:rPr>
      </w:r>
    </w:p>
    <w:p>
      <w:r>
        <w:br w:type="page"/>
      </w:r>
    </w:p>
    <w:p>
      <w:r>
        <w:rPr>
          <w:b/>
          <w:bCs/>
          <w:color w:val="14213D"/>
          <w:sz w:val="40"/>
          <w:szCs w:val="40"/>
        </w:rPr>
        <w:t xml:space="preserve">เอกสารนี้เผยแพร่โดย EQA Thailand</w:t>
      </w:r>
    </w:p>
    <w:p>
      <w:r>
        <w:rPr>
          <w:sz w:val="28"/>
          <w:szCs w:val="28"/>
        </w:rPr>
        <w:t xml:space="preserve">บริษัท อีควอล แอสชัวแรนซ์ (ประเทศไทย) จำกัด — หน่วยรับรองระบบ ISO 9001, ISO 14001, ISO 45001, ISO 22000, ISO/IEC 27001 และ GHPs/HACCP และผู้ให้การฝึกอบรมมาตรฐานสากล</w:t>
      </w:r>
    </w:p>
    <w:p>
      <w:r>
        <w:rPr>
          <w:b/>
          <w:bCs/>
          <w:color w:val="1F6F4A"/>
          <w:sz w:val="32"/>
          <w:szCs w:val="32"/>
        </w:rPr>
        <w:t xml:space="preserve">ต้องการขอการรับรอง ISO 9001 หรืออบรมเรื่องนี้?</w:t>
      </w:r>
    </w:p>
    <w:p>
      <w:r>
        <w:rPr>
          <w:b/>
          <w:bCs/>
          <w:sz w:val="28"/>
          <w:szCs w:val="28"/>
        </w:rPr>
        <w:t xml:space="preserve">• ขอการรับรอง ISO 9001 กับ EQA (ขั้นตอนและใบสมัคร)</w:t>
      </w:r>
    </w:p>
    <w:p>
      <w:r>
        <w:rPr>
          <w:color w:val="1D5FA8"/>
          <w:sz w:val="28"/>
          <w:szCs w:val="28"/>
        </w:rPr>
        <w:t xml:space="preserve">   https://eqathaitraining.com/iso-9001/</w:t>
      </w:r>
    </w:p>
    <w:p>
      <w:r>
        <w:rPr>
          <w:b/>
          <w:bCs/>
          <w:sz w:val="28"/>
          <w:szCs w:val="28"/>
        </w:rPr>
        <w:t xml:space="preserve">• หลักสูตรอบรม ISO 9001 (ข้อกำหนด / ตรวจติดตามภายใน)</w:t>
      </w:r>
    </w:p>
    <w:p>
      <w:r>
        <w:rPr>
          <w:color w:val="1D5FA8"/>
          <w:sz w:val="28"/>
          <w:szCs w:val="28"/>
        </w:rPr>
        <w:t xml:space="preserve">   https://eqathaitraining.com/all-courses/?q=9001</w:t>
      </w:r>
    </w:p>
    <w:p>
      <w:r>
        <w:rPr>
          <w:b/>
          <w:bCs/>
          <w:sz w:val="28"/>
          <w:szCs w:val="28"/>
        </w:rPr>
        <w:t xml:space="preserve">• ค่าตรวจรับรอง ISO คิดจากอะไร</w:t>
      </w:r>
    </w:p>
    <w:p>
      <w:r>
        <w:rPr>
          <w:color w:val="1D5FA8"/>
          <w:sz w:val="28"/>
          <w:szCs w:val="28"/>
        </w:rPr>
        <w:t xml:space="preserve">   https://eqathaitraining.com/iso-certification-cost-factors-audit-time/</w:t>
      </w:r>
    </w:p>
    <w:p>
      <w:r>
        <w:rPr>
          <w:b/>
          <w:bCs/>
          <w:sz w:val="28"/>
          <w:szCs w:val="28"/>
        </w:rPr>
        <w:t xml:space="preserve">ติดต่อ EQA Thailand: eqa.training@equalassurancethai.com · โทร 063 187 9718 · https://eqathaitraining.com/contact/</w:t>
      </w:r>
    </w:p>
    <w:p>
      <w:r>
        <w:rPr>
          <w:color w:val="5A6472"/>
          <w:sz w:val="22"/>
          <w:szCs w:val="22"/>
        </w:rPr>
        <w:t xml:space="preserve">เอกสารนี้เป็นตัวอย่างเพื่อการศึกษา ผู้ใช้ควรปรับให้เหมาะกับองค์กรของตนเอง EQA เป็นหน่วยรับรอง (Certification Body) จึงไม่ให้คำปรึกษาในการจัดทำระบบ</w:t>
      </w:r>
    </w:p>
    <w:sectPr>
      <w:headerReference w:type="default" r:id="rId2"/>
      <w:type w:val="nextPage"/>
      <w:pgSz w:w="11906" w:h="16838"/>
      <w:pgMar w:left="1170" w:right="926" w:gutter="0" w:header="720" w:top="776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Angsana New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ordiaUPC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Cordia New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42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421"/>
      <w:gridCol w:w="3589"/>
      <w:gridCol w:w="3432"/>
    </w:tblGrid>
    <w:tr>
      <w:trPr>
        <w:trHeight w:val="409" w:hRule="atLeast"/>
        <w:cantSplit w:val="true"/>
      </w:trPr>
      <w:tc>
        <w:tcPr>
          <w:tcW w:w="3421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drawing>
              <wp:inline distT="0" distB="0" distL="0" distR="0">
                <wp:extent cx="1657350" cy="962025"/>
                <wp:effectExtent l="0" t="0" r="0" b="0"/>
                <wp:docPr id="1" name="Image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2" t="-37" r="-22" b="-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rPr>
              <w:rFonts w:eastAsia="Angsana New"/>
              <w:szCs w:val="28"/>
            </w:rPr>
          </w:pPr>
          <w:r>
            <w:rPr>
              <w:b/>
              <w:b/>
              <w:sz w:val="24"/>
              <w:sz w:val="24"/>
              <w:szCs w:val="24"/>
            </w:rPr>
            <w:t xml:space="preserve">บริษัท </w:t>
          </w:r>
          <w:r>
            <w:rPr>
              <w:b/>
              <w:b/>
              <w:sz w:val="24"/>
              <w:sz w:val="24"/>
              <w:szCs w:val="24"/>
            </w:rPr>
            <w:t xml:space="preserve">อีควอล แอสชัวแรนซ์ </w:t>
          </w:r>
          <w:r>
            <w:rPr>
              <w:b/>
              <w:sz w:val="24"/>
              <w:szCs w:val="24"/>
              <w:lang w:val="en-US"/>
            </w:rPr>
            <w:t>(</w:t>
          </w:r>
          <w:r>
            <w:rPr>
              <w:b/>
              <w:b/>
              <w:sz w:val="24"/>
              <w:sz w:val="24"/>
              <w:szCs w:val="24"/>
              <w:lang w:val="en-US"/>
            </w:rPr>
            <w:t>ประเทศไทย</w:t>
          </w:r>
          <w:r>
            <w:rPr>
              <w:b/>
              <w:sz w:val="24"/>
              <w:szCs w:val="24"/>
              <w:lang w:val="en-US"/>
            </w:rPr>
            <w:t>)</w:t>
          </w:r>
          <w:r>
            <w:rPr>
              <w:b/>
              <w:sz w:val="24"/>
              <w:szCs w:val="24"/>
            </w:rPr>
            <w:t xml:space="preserve"> </w:t>
          </w:r>
          <w:r>
            <w:rPr>
              <w:b/>
              <w:b/>
              <w:sz w:val="24"/>
              <w:sz w:val="24"/>
              <w:szCs w:val="24"/>
            </w:rPr>
            <w:t>จำกัด</w:t>
          </w:r>
        </w:p>
      </w:tc>
      <w:tc>
        <w:tcPr>
          <w:tcW w:w="7021" w:type="dxa"/>
          <w:gridSpan w:val="2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ing1"/>
            <w:spacing w:before="240" w:after="60"/>
            <w:ind w:hanging="0" w:start="0"/>
            <w:rPr>
              <w:rFonts w:ascii="Angsana New" w:hAnsi="Angsana New" w:cs="Angsana New"/>
              <w:szCs w:val="32"/>
            </w:rPr>
          </w:pPr>
          <w:r>
            <w:rPr>
              <w:rFonts w:ascii="Angsana New" w:hAnsi="Angsana New" w:cs="Angsana New"/>
              <w:szCs w:val="32"/>
            </w:rPr>
            <w:t>ระเบียบปฏิบัติเรื่อง</w:t>
          </w:r>
          <w:r>
            <w:rPr>
              <w:rFonts w:ascii="Angsana New" w:hAnsi="Angsana New" w:cs="Angsana New"/>
              <w:szCs w:val="32"/>
            </w:rPr>
            <w:t xml:space="preserve">  </w:t>
          </w:r>
          <w:r>
            <w:rPr>
              <w:rFonts w:ascii="Angsana New" w:hAnsi="Angsana New" w:cs="Angsana New"/>
              <w:szCs w:val="32"/>
            </w:rPr>
            <w:t>การ</w:t>
          </w:r>
          <w:r>
            <w:rPr>
              <w:rFonts w:ascii="Angsana New" w:hAnsi="Angsana New" w:cs="Angsana New"/>
              <w:szCs w:val="32"/>
            </w:rPr>
            <w:t>สอบเทียบและซ่อมบำรุง</w:t>
          </w:r>
        </w:p>
      </w:tc>
    </w:tr>
    <w:tr>
      <w:trPr>
        <w:trHeight w:val="307" w:hRule="atLeast"/>
        <w:cantSplit w:val="true"/>
      </w:trPr>
      <w:tc>
        <w:tcPr>
          <w:tcW w:w="34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ascii="Angsana New" w:hAnsi="Angsana New" w:cs="Angsana New"/>
              <w:sz w:val="40"/>
              <w:szCs w:val="40"/>
            </w:rPr>
          </w:pPr>
          <w:r>
            <w:rPr>
              <w:rFonts w:cs="Angsana New"/>
              <w:sz w:val="40"/>
              <w:szCs w:val="40"/>
            </w:rPr>
          </w:r>
        </w:p>
      </w:tc>
      <w:tc>
        <w:tcPr>
          <w:tcW w:w="358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>
              <w:rFonts w:eastAsia="Angsana New"/>
            </w:rPr>
            <w:t xml:space="preserve">เอกสารเลขที่   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</w:rPr>
            <w:t>:  QP-</w:t>
          </w:r>
          <w:r>
            <w:rPr>
              <w:rFonts w:eastAsia="Angsana New"/>
              <w:lang w:val="en-US"/>
            </w:rPr>
            <w:t>MT</w:t>
          </w:r>
          <w:r>
            <w:rPr>
              <w:rFonts w:eastAsia="Angsana New"/>
            </w:rPr>
            <w:t>-01</w:t>
          </w:r>
        </w:p>
      </w:tc>
      <w:tc>
        <w:tcPr>
          <w:tcW w:w="3432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>
              <w:rFonts w:eastAsia="Angsana New"/>
            </w:rPr>
            <w:t xml:space="preserve">หน้าที่          </w:t>
          </w:r>
          <w:r>
            <w:rPr>
              <w:rFonts w:eastAsia="Angsana New"/>
            </w:rPr>
            <w:t xml:space="preserve">:      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</w:rPr>
            <w:t>13</w:t>
          </w:r>
          <w:r>
            <w:rPr>
              <w:rStyle w:val="PageNumber"/>
            </w:rPr>
            <w:fldChar w:fldCharType="end"/>
          </w:r>
        </w:p>
      </w:tc>
    </w:tr>
    <w:tr>
      <w:trPr>
        <w:trHeight w:val="330" w:hRule="atLeast"/>
        <w:cantSplit w:val="true"/>
      </w:trPr>
      <w:tc>
        <w:tcPr>
          <w:tcW w:w="34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/>
          </w:pPr>
          <w:r>
            <w:rPr/>
          </w:r>
        </w:p>
      </w:tc>
      <w:tc>
        <w:tcPr>
          <w:tcW w:w="358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lang w:val="en-US"/>
            </w:rPr>
          </w:pPr>
          <w:r>
            <w:rPr>
              <w:rFonts w:eastAsia="Angsana New"/>
            </w:rPr>
            <w:t>วันที่เริ่มใช้</w:t>
          </w:r>
          <w:r>
            <w:rPr>
              <w:rFonts w:eastAsia="Angsana New"/>
            </w:rPr>
            <w:t xml:space="preserve">   </w:t>
          </w:r>
          <w:r>
            <w:rPr>
              <w:rFonts w:eastAsia="Angsana New"/>
            </w:rPr>
            <w:t xml:space="preserve">     </w:t>
          </w:r>
          <w:r>
            <w:rPr>
              <w:rFonts w:eastAsia="Angsana New"/>
            </w:rPr>
            <w:t xml:space="preserve">:  </w:t>
          </w:r>
          <w:r>
            <w:rPr>
              <w:rFonts w:eastAsia="Angsana New"/>
            </w:rPr>
            <w:t xml:space="preserve">1 </w:t>
          </w:r>
          <w:r>
            <w:rPr>
              <w:rFonts w:eastAsia="Angsana New"/>
            </w:rPr>
            <w:t xml:space="preserve">มกราคม </w:t>
          </w:r>
          <w:r>
            <w:rPr>
              <w:rFonts w:eastAsia="Angsana New"/>
            </w:rPr>
            <w:t>2564</w:t>
          </w:r>
        </w:p>
      </w:tc>
      <w:tc>
        <w:tcPr>
          <w:tcW w:w="3432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>
              <w:rFonts w:eastAsia="Angsana New"/>
            </w:rPr>
            <w:t>แก้ไขครั้งที่</w:t>
          </w:r>
          <w:r>
            <w:rPr>
              <w:rFonts w:eastAsia="Angsana New"/>
            </w:rPr>
            <w:t xml:space="preserve">  </w:t>
          </w:r>
          <w:r>
            <w:rPr>
              <w:rFonts w:eastAsia="Angsana New"/>
            </w:rPr>
            <w:t>:       0</w:t>
          </w:r>
        </w:p>
      </w:tc>
    </w:tr>
    <w:tr>
      <w:trPr>
        <w:trHeight w:val="331" w:hRule="atLeast"/>
        <w:cantSplit w:val="true"/>
      </w:trPr>
      <w:tc>
        <w:tcPr>
          <w:tcW w:w="34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</w:rPr>
          </w:pPr>
          <w:r>
            <w:rPr>
              <w:rFonts w:eastAsia="Angsana New"/>
            </w:rPr>
          </w:r>
        </w:p>
      </w:tc>
      <w:tc>
        <w:tcPr>
          <w:tcW w:w="358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lang w:val="en-US"/>
            </w:rPr>
          </w:pPr>
          <w:r>
            <w:rPr>
              <w:rFonts w:eastAsia="Angsana New"/>
            </w:rPr>
            <w:t xml:space="preserve">ทบทวนโดย      </w:t>
          </w:r>
          <w:r>
            <w:rPr>
              <w:rFonts w:eastAsia="Angsana New"/>
              <w:lang w:val="en-US"/>
            </w:rPr>
            <w:t xml:space="preserve">: </w:t>
          </w:r>
          <w:r>
            <w:rPr>
              <w:rFonts w:eastAsia="Angsana New"/>
              <w:sz w:val="28"/>
              <w:sz w:val="28"/>
              <w:szCs w:val="28"/>
              <w:lang w:val="en-US"/>
            </w:rPr>
            <w:t>ขยัน เจริญยิ่ง</w:t>
          </w:r>
        </w:p>
      </w:tc>
      <w:tc>
        <w:tcPr>
          <w:tcW w:w="3432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lang w:val="en-US"/>
            </w:rPr>
          </w:pPr>
          <w:r>
            <w:rPr>
              <w:rFonts w:eastAsia="Angsana New"/>
            </w:rPr>
            <w:t xml:space="preserve">อนุมัติโดย    </w:t>
          </w:r>
          <w:r>
            <w:rPr>
              <w:rFonts w:eastAsia="Angsana New"/>
            </w:rPr>
            <w:t>:</w:t>
          </w:r>
          <w:r>
            <w:rPr>
              <w:rFonts w:eastAsia="Angsana New"/>
              <w:sz w:val="28"/>
              <w:szCs w:val="28"/>
              <w:lang w:val="en-US"/>
            </w:rPr>
            <w:t xml:space="preserve"> </w:t>
          </w:r>
          <w:r>
            <w:rPr>
              <w:rFonts w:eastAsia="Angsana New"/>
              <w:sz w:val="28"/>
              <w:sz w:val="28"/>
              <w:szCs w:val="28"/>
              <w:lang w:val="en-US"/>
            </w:rPr>
            <w:t>มานะ เจริญยิ่ง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7"/>
      <w:numFmt w:val="decimal"/>
      <w:lvlText w:val="%1"/>
      <w:lvlJc w:val="start"/>
      <w:pPr>
        <w:tabs>
          <w:tab w:val="num" w:pos="360"/>
        </w:tabs>
        <w:ind w:start="360" w:hanging="360"/>
      </w:pPr>
      <w:rPr/>
    </w:lvl>
    <w:lvl w:ilvl="1">
      <w:start w:val="4"/>
      <w:numFmt w:val="decimal"/>
      <w:lvlText w:val="%1.%2"/>
      <w:lvlJc w:val="start"/>
      <w:pPr>
        <w:tabs>
          <w:tab w:val="num" w:pos="1069"/>
        </w:tabs>
        <w:ind w:start="1069" w:hanging="360"/>
      </w:pPr>
      <w:rPr>
        <w:b w:val="false"/>
        <w:bCs w:val="false"/>
      </w:rPr>
    </w:lvl>
    <w:lvl w:ilvl="2">
      <w:start w:val="1"/>
      <w:numFmt w:val="decimal"/>
      <w:lvlText w:val="%1.%2.%3"/>
      <w:lvlJc w:val="start"/>
      <w:pPr>
        <w:tabs>
          <w:tab w:val="num" w:pos="2138"/>
        </w:tabs>
        <w:ind w:start="2138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2847"/>
        </w:tabs>
        <w:ind w:start="2847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3916"/>
        </w:tabs>
        <w:ind w:start="3916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4625"/>
        </w:tabs>
        <w:ind w:start="4625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5694"/>
        </w:tabs>
        <w:ind w:start="5694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6403"/>
        </w:tabs>
        <w:ind w:start="6403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7472"/>
        </w:tabs>
        <w:ind w:start="7472" w:hanging="1800"/>
      </w:pPr>
      <w:rPr/>
    </w:lvl>
  </w:abstractNum>
  <w:abstractNum w:abstractNumId="3">
    <w:lvl w:ilvl="0">
      <w:start w:val="5"/>
      <w:numFmt w:val="decimal"/>
      <w:lvlText w:val="%1"/>
      <w:lvlJc w:val="start"/>
      <w:pPr>
        <w:tabs>
          <w:tab w:val="num" w:pos="360"/>
        </w:tabs>
        <w:ind w:start="360" w:hanging="360"/>
      </w:pPr>
      <w:rPr/>
    </w:lvl>
    <w:lvl w:ilvl="1">
      <w:start w:val="6"/>
      <w:numFmt w:val="decimal"/>
      <w:lvlText w:val="%1.%2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1.%2.%3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3960"/>
        </w:tabs>
        <w:ind w:start="396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4680"/>
        </w:tabs>
        <w:ind w:start="46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5760"/>
        </w:tabs>
        <w:ind w:start="576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6480"/>
        </w:tabs>
        <w:ind w:start="648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7560"/>
        </w:tabs>
        <w:ind w:start="7560" w:hanging="1800"/>
      </w:pPr>
      <w:rPr/>
    </w:lvl>
  </w:abstractNum>
  <w:abstractNum w:abstractNumId="4">
    <w:lvl w:ilvl="0">
      <w:start w:val="1"/>
      <w:numFmt w:val="decimal"/>
      <w:lvlText w:val="%1"/>
      <w:lvlJc w:val="start"/>
      <w:pPr>
        <w:tabs>
          <w:tab w:val="num" w:pos="420"/>
        </w:tabs>
        <w:ind w:start="420" w:hanging="420"/>
      </w:pPr>
      <w:rPr/>
    </w:lvl>
    <w:lvl w:ilvl="1">
      <w:start w:val="1"/>
      <w:numFmt w:val="decimal"/>
      <w:lvlText w:val="%1.%2"/>
      <w:lvlJc w:val="start"/>
      <w:pPr>
        <w:tabs>
          <w:tab w:val="num" w:pos="1140"/>
        </w:tabs>
        <w:ind w:start="1140" w:hanging="420"/>
      </w:pPr>
      <w:rPr/>
    </w:lvl>
    <w:lvl w:ilvl="2">
      <w:start w:val="1"/>
      <w:numFmt w:val="decimal"/>
      <w:lvlText w:val="%1.%2.%3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3960"/>
        </w:tabs>
        <w:ind w:start="396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4680"/>
        </w:tabs>
        <w:ind w:start="46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5760"/>
        </w:tabs>
        <w:ind w:start="576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6480"/>
        </w:tabs>
        <w:ind w:start="648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7560"/>
        </w:tabs>
        <w:ind w:start="7560" w:hanging="1800"/>
      </w:pPr>
      <w:rPr/>
    </w:lvl>
  </w:abstractNum>
  <w:abstractNum w:abstractNumId="5">
    <w:lvl w:ilvl="0">
      <w:numFmt w:val="bullet"/>
      <w:lvlText w:val="-"/>
      <w:lvlJc w:val="start"/>
      <w:pPr>
        <w:tabs>
          <w:tab w:val="num" w:pos="720"/>
        </w:tabs>
        <w:ind w:start="1080" w:hanging="360"/>
      </w:pPr>
      <w:rPr>
        <w:rFonts w:ascii="Liberation Serif" w:hAnsi="Liberation Serif" w:cs="Liberation Serif" w:hint="default"/>
      </w:rPr>
    </w:lvl>
  </w:abstractNum>
  <w:abstractNum w:abstractNumId="6">
    <w:lvl w:ilvl="0">
      <w:start w:val="6"/>
      <w:numFmt w:val="bullet"/>
      <w:lvlText w:val="-"/>
      <w:lvlJc w:val="start"/>
      <w:pPr>
        <w:tabs>
          <w:tab w:val="num" w:pos="720"/>
        </w:tabs>
        <w:ind w:start="2520" w:hanging="360"/>
      </w:pPr>
      <w:rPr>
        <w:rFonts w:ascii="Liberation Serif" w:hAnsi="Liberation Serif" w:cs="Liberation Serif" w:hint="default"/>
      </w:rPr>
    </w:lvl>
  </w:abstractNum>
  <w:abstractNum w:abstractNumId="7">
    <w:lvl w:ilvl="0">
      <w:numFmt w:val="bullet"/>
      <w:lvlText w:val="-"/>
      <w:lvlJc w:val="start"/>
      <w:pPr>
        <w:tabs>
          <w:tab w:val="num" w:pos="1080"/>
        </w:tabs>
        <w:ind w:start="1080" w:hanging="360"/>
      </w:pPr>
      <w:rPr>
        <w:rFonts w:ascii="Liberation Serif" w:hAnsi="Liberation Serif" w:cs="Liberation Serif" w:hint="default"/>
      </w:rPr>
    </w:lvl>
  </w:abstractNum>
  <w:abstractNum w:abstractNumId="8">
    <w:lvl w:ilvl="0">
      <w:start w:val="6"/>
      <w:numFmt w:val="decimal"/>
      <w:lvlText w:val="%1"/>
      <w:lvlJc w:val="start"/>
      <w:pPr>
        <w:tabs>
          <w:tab w:val="num" w:pos="405"/>
        </w:tabs>
        <w:ind w:start="405" w:hanging="405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start"/>
      <w:pPr>
        <w:tabs>
          <w:tab w:val="num" w:pos="1114"/>
        </w:tabs>
        <w:ind w:start="1114" w:hanging="405"/>
      </w:pPr>
      <w:rPr>
        <w:b w:val="false"/>
        <w:bCs w:val="false"/>
        <w:rFonts w:ascii="Angsana New" w:hAnsi="Angsana New" w:cs="Angsana New"/>
      </w:rPr>
    </w:lvl>
    <w:lvl w:ilvl="2">
      <w:start w:val="1"/>
      <w:numFmt w:val="decimal"/>
      <w:lvlText w:val="%1.%2.%3"/>
      <w:lvlJc w:val="start"/>
      <w:pPr>
        <w:tabs>
          <w:tab w:val="num" w:pos="2138"/>
        </w:tabs>
        <w:ind w:start="2138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start"/>
      <w:pPr>
        <w:tabs>
          <w:tab w:val="num" w:pos="2847"/>
        </w:tabs>
        <w:ind w:start="2847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start"/>
      <w:pPr>
        <w:tabs>
          <w:tab w:val="num" w:pos="3916"/>
        </w:tabs>
        <w:ind w:start="3916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start"/>
      <w:pPr>
        <w:tabs>
          <w:tab w:val="num" w:pos="4625"/>
        </w:tabs>
        <w:ind w:start="4625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start"/>
      <w:pPr>
        <w:tabs>
          <w:tab w:val="num" w:pos="5694"/>
        </w:tabs>
        <w:ind w:start="5694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start"/>
      <w:pPr>
        <w:tabs>
          <w:tab w:val="num" w:pos="6403"/>
        </w:tabs>
        <w:ind w:start="6403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start"/>
      <w:pPr>
        <w:tabs>
          <w:tab w:val="num" w:pos="7472"/>
        </w:tabs>
        <w:ind w:start="7472" w:hanging="1800"/>
      </w:pPr>
      <w:rPr>
        <w:rFonts w:ascii="Times New Roman" w:hAnsi="Times New Roman" w:cs="Times New Roman"/>
      </w:rPr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isLgl/>
      <w:numFmt w:val="decimal"/>
      <w:lvlText w:val="%1.%2"/>
      <w:lvlJc w:val="start"/>
      <w:pPr>
        <w:tabs>
          <w:tab w:val="num" w:pos="1140"/>
        </w:tabs>
        <w:ind w:start="1140" w:hanging="420"/>
      </w:pPr>
      <w:rPr/>
    </w:lvl>
    <w:lvl w:ilvl="2">
      <w:start w:val="1"/>
      <w:isLgl/>
      <w:numFmt w:val="decimal"/>
      <w:lvlText w:val="%1.%2.%3"/>
      <w:lvlJc w:val="start"/>
      <w:pPr>
        <w:tabs>
          <w:tab w:val="num" w:pos="2160"/>
        </w:tabs>
        <w:ind w:start="2160" w:hanging="720"/>
      </w:pPr>
      <w:rPr/>
    </w:lvl>
    <w:lvl w:ilvl="3">
      <w:start w:val="1"/>
      <w:isLgl/>
      <w:numFmt w:val="decimal"/>
      <w:lvlText w:val="%1.%2.%3.%4"/>
      <w:lvlJc w:val="start"/>
      <w:pPr>
        <w:tabs>
          <w:tab w:val="num" w:pos="2880"/>
        </w:tabs>
        <w:ind w:start="2880" w:hanging="720"/>
      </w:pPr>
      <w:rPr/>
    </w:lvl>
    <w:lvl w:ilvl="4">
      <w:start w:val="1"/>
      <w:isLgl/>
      <w:numFmt w:val="decimal"/>
      <w:lvlText w:val="%1.%2.%3.%4.%5"/>
      <w:lvlJc w:val="start"/>
      <w:pPr>
        <w:tabs>
          <w:tab w:val="num" w:pos="3960"/>
        </w:tabs>
        <w:ind w:start="3960" w:hanging="1080"/>
      </w:pPr>
      <w:rPr/>
    </w:lvl>
    <w:lvl w:ilvl="5">
      <w:start w:val="1"/>
      <w:isLgl/>
      <w:numFmt w:val="decimal"/>
      <w:lvlText w:val="%1.%2.%3.%4.%5.%6"/>
      <w:lvlJc w:val="start"/>
      <w:pPr>
        <w:tabs>
          <w:tab w:val="num" w:pos="4680"/>
        </w:tabs>
        <w:ind w:start="4680" w:hanging="1080"/>
      </w:pPr>
      <w:rPr/>
    </w:lvl>
    <w:lvl w:ilvl="6">
      <w:start w:val="1"/>
      <w:isLgl/>
      <w:numFmt w:val="decimal"/>
      <w:lvlText w:val="%1.%2.%3.%4.%5.%6.%7"/>
      <w:lvlJc w:val="start"/>
      <w:pPr>
        <w:tabs>
          <w:tab w:val="num" w:pos="5760"/>
        </w:tabs>
        <w:ind w:start="5760" w:hanging="1440"/>
      </w:pPr>
      <w:rPr/>
    </w:lvl>
    <w:lvl w:ilvl="7">
      <w:start w:val="1"/>
      <w:isLgl/>
      <w:numFmt w:val="decimal"/>
      <w:lvlText w:val="%1.%2.%3.%4.%5.%6.%7.%8"/>
      <w:lvlJc w:val="start"/>
      <w:pPr>
        <w:tabs>
          <w:tab w:val="num" w:pos="6480"/>
        </w:tabs>
        <w:ind w:start="6480" w:hanging="1440"/>
      </w:pPr>
      <w:rPr/>
    </w:lvl>
    <w:lvl w:ilvl="8">
      <w:start w:val="1"/>
      <w:isLgl/>
      <w:numFmt w:val="decimal"/>
      <w:lvlText w:val="%1.%2.%3.%4.%5.%6.%7.%8.%9"/>
      <w:lvlJc w:val="start"/>
      <w:pPr>
        <w:tabs>
          <w:tab w:val="num" w:pos="7560"/>
        </w:tabs>
        <w:ind w:start="75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ngsana New" w:hAnsi="Angsana New" w:eastAsia="MS Mincho;ＭＳ 明朝" w:cs="Angsana New"/>
      <w:bCs/>
      <w:color w:val="auto"/>
      <w:sz w:val="32"/>
      <w:szCs w:val="32"/>
      <w:lang w:val="en-GB" w:eastAsia="ja-JP" w:bidi="th-TH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kern w:val="2"/>
      <w:szCs w:val="4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Cordia New"/>
      <w:b/>
      <w:i/>
      <w:iCs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sz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>
      <w:b w:val="false"/>
      <w:bCs w:val="false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Times New Roman" w:hAnsi="Times New Roman" w:cs="Times New Roman"/>
    </w:rPr>
  </w:style>
  <w:style w:type="character" w:styleId="WW8Num7z1">
    <w:name w:val="WW8Num7z1"/>
    <w:qFormat/>
    <w:rPr>
      <w:rFonts w:ascii="Angsana New" w:hAnsi="Angsana New" w:cs="Angsana New"/>
      <w:b w:val="false"/>
      <w:bCs w:val="false"/>
    </w:rPr>
  </w:style>
  <w:style w:type="character" w:styleId="WW8Num8z0">
    <w:name w:val="WW8Num8z0"/>
    <w:qFormat/>
    <w:rPr/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HeaderChar">
    <w:name w:val="Header Char"/>
    <w:qFormat/>
    <w:rPr>
      <w:rFonts w:ascii="Angsana New" w:hAnsi="Angsana New" w:cs="Angsana New"/>
      <w:bCs/>
      <w:sz w:val="32"/>
      <w:szCs w:val="37"/>
      <w:lang w:val="en-GB" w:eastAsia="ja-JP"/>
    </w:rPr>
  </w:style>
  <w:style w:type="character" w:styleId="SubtitleChar">
    <w:name w:val="Subtitle Char"/>
    <w:qFormat/>
    <w:rPr>
      <w:rFonts w:ascii="Cambria" w:hAnsi="Cambria" w:eastAsia="Times New Roman" w:cs="Angsana New"/>
      <w:bCs/>
      <w:sz w:val="24"/>
      <w:szCs w:val="30"/>
      <w:lang w:val="en-GB" w:eastAsia="ja-JP"/>
    </w:rPr>
  </w:style>
  <w:style w:type="character" w:styleId="Heading1Char">
    <w:name w:val="Heading 1 Char"/>
    <w:qFormat/>
    <w:rPr>
      <w:rFonts w:ascii="Cambria" w:hAnsi="Cambria" w:eastAsia="Times New Roman" w:cs="Cambria"/>
      <w:b/>
      <w:bCs/>
      <w:kern w:val="2"/>
      <w:sz w:val="32"/>
      <w:szCs w:val="40"/>
      <w:lang w:val="en-GB" w:eastAsia="ja-JP"/>
    </w:rPr>
  </w:style>
  <w:style w:type="character" w:styleId="TitleChar">
    <w:name w:val="Title Char"/>
    <w:qFormat/>
    <w:rPr>
      <w:rFonts w:ascii="CordiaUPC" w:hAnsi="CordiaUPC" w:eastAsia="Cordia New" w:cs="CordiaUPC"/>
      <w:b/>
      <w:bCs/>
      <w:sz w:val="32"/>
      <w:szCs w:val="32"/>
    </w:rPr>
  </w:style>
  <w:style w:type="paragraph" w:styleId="Heading">
    <w:name w:val="Heading"/>
    <w:basedOn w:val="Normal"/>
    <w:next w:val="BodyText"/>
    <w:qFormat/>
    <w:pPr>
      <w:jc w:val="center"/>
    </w:pPr>
    <w:rPr>
      <w:rFonts w:ascii="CordiaUPC" w:hAnsi="CordiaUPC" w:eastAsia="Cordia New" w:cs="CordiaUPC"/>
      <w:b/>
      <w:lang w:val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Subtitle">
    <w:name w:val="Subtitle"/>
    <w:basedOn w:val="Normal"/>
    <w:next w:val="Normal"/>
    <w:qFormat/>
    <w:pPr>
      <w:spacing w:before="0" w:after="60"/>
      <w:jc w:val="center"/>
      <w:outlineLvl w:val="1"/>
    </w:pPr>
    <w:rPr>
      <w:rFonts w:ascii="Cambria" w:hAnsi="Cambria" w:eastAsia="Times New Roman" w:cs="Angsana New"/>
      <w:sz w:val="24"/>
      <w:szCs w:val="30"/>
    </w:rPr>
  </w:style>
  <w:style w:type="paragraph" w:styleId="NoSpacing">
    <w:name w:val="No Spacing"/>
    <w:qFormat/>
    <w:pPr>
      <w:widowControl/>
      <w:bidi w:val="0"/>
    </w:pPr>
    <w:rPr>
      <w:rFonts w:ascii="Calibri" w:hAnsi="Calibri" w:eastAsia="Calibri" w:cs="Cordia New"/>
      <w:color w:val="auto"/>
      <w:sz w:val="22"/>
      <w:szCs w:val="28"/>
      <w:lang w:val="en-US" w:bidi="th-TH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2015-02-06T04:23:00Z</dcterms:created>
  <dc:creator>Administrator</dc:creator>
  <dc:description/>
  <cp:keywords/>
  <dc:language>en-US</dc:language>
  <cp:lastModifiedBy>Jeerasak Muangchin</cp:lastModifiedBy>
  <dcterms:modified xsi:type="dcterms:W3CDTF">2021-10-30T04:01:00Z</dcterms:modified>
  <cp:revision>41</cp:revision>
  <dc:subject/>
  <dc:title>1</dc:title>
</cp:coreProperties>
</file>