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360" w:start="-180" w:end="0"/>
        <w:rPr>
          <w:sz w:val="28"/>
          <w:lang w:val="en-US"/>
        </w:rPr>
      </w:pPr>
      <w:r>
        <w:rPr>
          <w:sz w:val="28"/>
        </w:rPr>
        <w:t>1.</w:t>
        <w:tab/>
      </w:r>
      <w:r>
        <w:rPr>
          <w:sz w:val="28"/>
          <w:sz w:val="28"/>
        </w:rPr>
        <w:t>วัตถุประสงค์</w:t>
      </w:r>
    </w:p>
    <w:p>
      <w:pPr>
        <w:pStyle w:val="Normal"/>
        <w:ind w:hanging="360" w:start="-180" w:end="0"/>
        <w:jc w:val="both"/>
        <w:rPr>
          <w:b/>
          <w:bCs w:val="false"/>
          <w:sz w:val="28"/>
        </w:rPr>
      </w:pP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>เพื่อกำหนดขั้นตอนการปฏิบัติการควบคุมผลิตภัณฑ์ที่ไม่เป็นไปตามข้อกำหนด เพื่อให้มั่นใจว่า</w:t>
      </w:r>
    </w:p>
    <w:p>
      <w:pPr>
        <w:pStyle w:val="Normal"/>
        <w:ind w:start="-180" w:end="0"/>
        <w:jc w:val="both"/>
        <w:rPr>
          <w:b/>
          <w:bCs w:val="false"/>
          <w:sz w:val="28"/>
        </w:rPr>
      </w:pPr>
      <w:r>
        <w:rPr>
          <w:b/>
          <w:b/>
          <w:bCs w:val="false"/>
          <w:sz w:val="28"/>
          <w:sz w:val="28"/>
        </w:rPr>
        <w:t>มีกระบวนการป้องกัน และตรวจสอบมิให้นำอุปกรณ์ที่ไม่เป็นไปตามข้อกำหนดไปใช้ในการผลิต</w:t>
      </w:r>
    </w:p>
    <w:p>
      <w:pPr>
        <w:pStyle w:val="Normal"/>
        <w:ind w:start="-180" w:end="0"/>
        <w:jc w:val="both"/>
        <w:rPr>
          <w:b/>
          <w:bCs w:val="false"/>
          <w:sz w:val="28"/>
        </w:rPr>
      </w:pPr>
      <w:r>
        <w:rPr>
          <w:b/>
          <w:b/>
          <w:bCs w:val="false"/>
          <w:sz w:val="28"/>
          <w:sz w:val="28"/>
        </w:rPr>
        <w:t>หรือส่งมอบ</w:t>
      </w:r>
    </w:p>
    <w:p>
      <w:pPr>
        <w:pStyle w:val="Normal"/>
        <w:ind w:hanging="360" w:start="-180" w:end="0"/>
        <w:jc w:val="both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</w:rPr>
        <w:tab/>
      </w:r>
    </w:p>
    <w:p>
      <w:pPr>
        <w:pStyle w:val="Normal"/>
        <w:ind w:hanging="360" w:start="-180" w:end="0"/>
        <w:rPr/>
      </w:pPr>
      <w:r>
        <w:rPr>
          <w:b/>
          <w:bCs w:val="false"/>
          <w:sz w:val="28"/>
          <w:lang w:val="en-US"/>
        </w:rPr>
        <w:t>2.</w:t>
      </w:r>
      <w:r>
        <w:rPr>
          <w:sz w:val="28"/>
          <w:lang w:val="en-US"/>
        </w:rPr>
        <w:tab/>
      </w:r>
      <w:r>
        <w:rPr>
          <w:sz w:val="28"/>
          <w:sz w:val="28"/>
          <w:lang w:val="en-US"/>
        </w:rPr>
        <w:t>ขอบเขต</w:t>
      </w:r>
    </w:p>
    <w:p>
      <w:pPr>
        <w:pStyle w:val="Normal"/>
        <w:ind w:hanging="360" w:start="-180" w:end="0"/>
        <w:rPr>
          <w:b/>
          <w:bCs w:val="false"/>
          <w:sz w:val="28"/>
        </w:rPr>
      </w:pPr>
      <w:r>
        <w:rPr>
          <w:sz w:val="28"/>
        </w:rPr>
        <w:tab/>
      </w:r>
      <w:r>
        <w:rPr>
          <w:b/>
          <w:b/>
          <w:bCs w:val="false"/>
          <w:sz w:val="28"/>
          <w:sz w:val="28"/>
        </w:rPr>
        <w:t>ขั้นตอนการปฏิบัติงานนี้ ใช้กับอุปกรณ์ ผลิตภัณฑ์ที่ไม่เป็นไปตามข้อกำหนด ในระหว่างการตรวจรับ</w:t>
      </w:r>
    </w:p>
    <w:p>
      <w:pPr>
        <w:pStyle w:val="Normal"/>
        <w:ind w:start="-180" w:end="0"/>
        <w:rPr>
          <w:b/>
          <w:bCs w:val="false"/>
          <w:sz w:val="28"/>
          <w:lang w:val="en-US"/>
        </w:rPr>
      </w:pPr>
      <w:r>
        <w:rPr>
          <w:b/>
          <w:b/>
          <w:bCs w:val="false"/>
          <w:sz w:val="28"/>
          <w:sz w:val="28"/>
        </w:rPr>
        <w:t>การจัดเก็บ การผลิต และการส่งมอบ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/>
      </w:pPr>
      <w:r>
        <w:rPr>
          <w:sz w:val="28"/>
        </w:rPr>
        <w:t xml:space="preserve">3. </w:t>
        <w:tab/>
      </w:r>
      <w:r>
        <w:rPr>
          <w:sz w:val="28"/>
          <w:sz w:val="28"/>
        </w:rPr>
        <w:t>นิยาม</w:t>
      </w:r>
    </w:p>
    <w:p>
      <w:pPr>
        <w:pStyle w:val="Normal"/>
        <w:ind w:hanging="360" w:start="-180" w:end="0"/>
        <w:jc w:val="start"/>
        <w:rPr>
          <w:b/>
          <w:bCs w:val="false"/>
          <w:sz w:val="28"/>
          <w:lang w:val="en-US"/>
        </w:rPr>
      </w:pPr>
      <w:r>
        <w:rPr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วัตถุดิบ </w:t>
      </w:r>
      <w:r>
        <w:rPr>
          <w:b/>
          <w:bCs w:val="false"/>
          <w:sz w:val="28"/>
        </w:rPr>
        <w:tab/>
        <w:tab/>
        <w:tab/>
      </w:r>
      <w:r>
        <w:rPr>
          <w:b/>
          <w:b/>
          <w:bCs w:val="false"/>
          <w:sz w:val="28"/>
          <w:sz w:val="28"/>
        </w:rPr>
        <w:t>หมายถึง</w:t>
      </w:r>
      <w:r>
        <w:rPr>
          <w:b/>
          <w:bCs w:val="false"/>
          <w:sz w:val="28"/>
        </w:rPr>
        <w:tab/>
      </w:r>
      <w:r>
        <w:rPr>
          <w:b/>
          <w:bCs w:val="false"/>
          <w:color w:val="FF0000"/>
          <w:sz w:val="28"/>
        </w:rPr>
        <w:t xml:space="preserve"> </w:t>
      </w:r>
      <w:r>
        <w:rPr>
          <w:b/>
          <w:bCs w:val="false"/>
          <w:color w:val="FF0000"/>
          <w:sz w:val="28"/>
        </w:rPr>
        <w:t xml:space="preserve">     </w:t>
      </w:r>
      <w:r>
        <w:rPr>
          <w:rFonts w:ascii="Arial" w:hAnsi="Arial" w:cs="Arial"/>
          <w:b/>
          <w:b/>
          <w:bCs w:val="false"/>
        </w:rPr>
        <w:t xml:space="preserve">วัตถุดิบที่ใช้ในการผลิตสินค้าโดยตรง และเป็นส่วนสำคัญที่คิด    </w:t>
      </w:r>
      <w:r>
        <w:rPr>
          <w:rFonts w:cs="Arial" w:ascii="Arial" w:hAnsi="Arial"/>
          <w:b/>
          <w:bCs w:val="false"/>
        </w:rPr>
        <w:br/>
        <w:t xml:space="preserve">                                                                </w:t>
      </w:r>
      <w:r>
        <w:rPr>
          <w:rFonts w:ascii="Arial" w:hAnsi="Arial" w:cs="Arial"/>
          <w:b/>
          <w:b/>
          <w:bCs w:val="false"/>
        </w:rPr>
        <w:t xml:space="preserve">เป็นต้นทุนของหน่วยที่ผลิต </w:t>
      </w:r>
      <w:r>
        <w:rPr>
          <w:b/>
          <w:b/>
          <w:bCs w:val="false"/>
        </w:rPr>
        <w:t>หรือประกอบเป็นสินค้าสําเร็จรูป</w:t>
      </w:r>
    </w:p>
    <w:p>
      <w:pPr>
        <w:pStyle w:val="Normal"/>
        <w:ind w:hanging="360" w:start="-180" w:end="0"/>
        <w:jc w:val="start"/>
        <w:rPr>
          <w:b/>
          <w:bCs w:val="false"/>
          <w:lang w:val="en-US"/>
        </w:rPr>
      </w:pPr>
      <w:r>
        <w:rPr>
          <w:sz w:val="28"/>
        </w:rPr>
        <w:tab/>
      </w:r>
      <w:r>
        <w:rPr>
          <w:b/>
          <w:b/>
          <w:bCs w:val="false"/>
          <w:lang w:val="en-US"/>
        </w:rPr>
        <w:t xml:space="preserve">ผลิตภัณฑ์ที่ไม่เป็นไปตามข้อกำหนด  </w:t>
      </w:r>
    </w:p>
    <w:p>
      <w:pPr>
        <w:pStyle w:val="Normal"/>
        <w:ind w:firstLine="900" w:start="1260" w:end="0"/>
        <w:jc w:val="start"/>
        <w:rPr>
          <w:b/>
          <w:bCs w:val="false"/>
          <w:color w:val="FF0000"/>
        </w:rPr>
      </w:pPr>
      <w:r>
        <w:rPr>
          <w:b/>
          <w:b/>
          <w:bCs w:val="false"/>
          <w:lang w:val="en-US"/>
        </w:rPr>
        <w:t xml:space="preserve">หมายถึง  </w:t>
      </w:r>
      <w:r>
        <w:rPr>
          <w:b/>
          <w:b/>
          <w:bCs w:val="false"/>
          <w:lang w:val="en-US"/>
        </w:rPr>
        <w:t xml:space="preserve">    </w:t>
      </w:r>
      <w:r>
        <w:rPr>
          <w:b/>
          <w:b/>
          <w:bCs w:val="false"/>
          <w:lang w:val="en-US"/>
        </w:rPr>
        <w:t>วัตถุดิบ ชิ้นส่วน อุปกรณ์ การบริการ ที่ไม่เป็นไปตามเกณฑ์ที่กำหนดไว้</w:t>
      </w:r>
    </w:p>
    <w:p>
      <w:pPr>
        <w:pStyle w:val="Normal"/>
        <w:ind w:hanging="360" w:start="-180" w:end="0"/>
        <w:jc w:val="start"/>
        <w:rPr>
          <w:rFonts w:cs="AngsanaUPC"/>
          <w:b/>
          <w:bCs w:val="false"/>
          <w:sz w:val="28"/>
          <w:lang w:val="en-US"/>
        </w:rPr>
      </w:pP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ระเบียบปฏิบัติ  </w:t>
      </w:r>
      <w:r>
        <w:rPr>
          <w:b/>
          <w:bCs w:val="false"/>
          <w:sz w:val="28"/>
        </w:rPr>
        <w:tab/>
        <w:tab/>
      </w:r>
      <w:r>
        <w:rPr>
          <w:b/>
          <w:b/>
          <w:bCs w:val="false"/>
          <w:sz w:val="28"/>
          <w:sz w:val="28"/>
        </w:rPr>
        <w:t>หมายถึง</w:t>
      </w:r>
      <w:r>
        <w:rPr>
          <w:sz w:val="28"/>
          <w:sz w:val="28"/>
        </w:rPr>
        <w:t xml:space="preserve"> </w:t>
      </w:r>
      <w:r>
        <w:rPr>
          <w:b/>
          <w:b/>
          <w:bCs w:val="false"/>
          <w:sz w:val="28"/>
          <w:sz w:val="28"/>
        </w:rPr>
        <w:t xml:space="preserve">  ระเบียบวิธีการปฎิบัติงานให้ถูกต้อง</w:t>
      </w:r>
      <w:r>
        <w:rPr>
          <w:rFonts w:cs="AngsanaUPC"/>
          <w:b/>
          <w:b/>
          <w:bCs w:val="false"/>
          <w:sz w:val="28"/>
          <w:sz w:val="28"/>
          <w:lang w:val="en-US"/>
        </w:rPr>
        <w:t>ตามลำดับการขั้นตอนการ</w:t>
      </w:r>
      <w:r>
        <w:rPr>
          <w:rFonts w:cs="AngsanaUPC"/>
          <w:b/>
          <w:bCs w:val="false"/>
          <w:sz w:val="28"/>
          <w:lang w:val="en-US"/>
        </w:rPr>
        <w:br/>
      </w:r>
      <w:r>
        <w:rPr>
          <w:rFonts w:cs="AngsanaUPC"/>
          <w:b/>
          <w:bCs w:val="false"/>
          <w:sz w:val="28"/>
          <w:lang w:val="en-US"/>
        </w:rPr>
        <w:t xml:space="preserve">                                                                 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ทำงานก่อนและหลัง</w:t>
      </w:r>
      <w:r>
        <w:rPr>
          <w:rFonts w:eastAsia="Angsana New"/>
          <w:b/>
          <w:b/>
          <w:bCs w:val="false"/>
          <w:sz w:val="28"/>
          <w:sz w:val="28"/>
          <w:lang w:val="en-US"/>
        </w:rPr>
        <w:t xml:space="preserve">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วิธีการดำเนินงานในแต่ละส่วนที่เกี่ยวข้องกับการ</w:t>
      </w:r>
      <w:r>
        <w:rPr>
          <w:rFonts w:cs="AngsanaUPC"/>
          <w:b/>
          <w:bCs w:val="false"/>
          <w:sz w:val="28"/>
          <w:lang w:val="en-US"/>
        </w:rPr>
        <w:br/>
      </w:r>
      <w:r>
        <w:rPr>
          <w:rFonts w:cs="AngsanaUPC"/>
          <w:b/>
          <w:bCs w:val="false"/>
          <w:sz w:val="28"/>
          <w:lang w:val="en-US"/>
        </w:rPr>
        <w:t xml:space="preserve">                                                              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ผลิตผลิตภัณฑ์</w:t>
      </w:r>
    </w:p>
    <w:p>
      <w:pPr>
        <w:pStyle w:val="Normal"/>
        <w:ind w:hanging="2340" w:start="2160" w:end="0"/>
        <w:jc w:val="start"/>
        <w:rPr>
          <w:b/>
          <w:bCs w:val="false"/>
          <w:sz w:val="28"/>
          <w:lang w:val="en-US"/>
        </w:rPr>
      </w:pPr>
      <w:r>
        <w:rPr>
          <w:b/>
          <w:b/>
          <w:bCs w:val="false"/>
          <w:sz w:val="28"/>
          <w:sz w:val="28"/>
        </w:rPr>
        <w:t xml:space="preserve">การตรวจสอบ </w:t>
      </w: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หมายถึง </w:t>
      </w:r>
      <w:r>
        <w:rPr>
          <w:b/>
          <w:b/>
          <w:bCs w:val="false"/>
          <w:sz w:val="28"/>
          <w:sz w:val="28"/>
          <w:lang w:val="en-US"/>
        </w:rPr>
        <w:t xml:space="preserve">  ผลสรุปของผลิตภัณฑ์ที่ผลิตออกมา  ได้ตามมาตรฐานที่ตั้งไว้  </w:t>
      </w:r>
      <w:r>
        <w:rPr>
          <w:b/>
          <w:bCs w:val="false"/>
          <w:sz w:val="28"/>
          <w:lang w:val="en-US"/>
        </w:rPr>
        <w:br/>
        <w:t xml:space="preserve">                    </w:t>
      </w:r>
      <w:r>
        <w:rPr>
          <w:b/>
          <w:b/>
          <w:bCs w:val="false"/>
          <w:sz w:val="28"/>
          <w:sz w:val="28"/>
          <w:lang w:val="en-US"/>
        </w:rPr>
        <w:t>หรือไม่ไม่ว่าจะเป็นเรื่องของขนาด น้ำหนัก สี เป็นต้น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lang w:val="en-US"/>
        </w:rPr>
      </w:pPr>
      <w:r>
        <w:rPr>
          <w:sz w:val="28"/>
        </w:rPr>
        <w:t>4.</w:t>
        <w:tab/>
        <w:t>เอกสารอ้างอิง     ข้อกำหนด ISO 9001:2026</w:t>
      </w:r>
      <w:r>
        <w:rPr>
          <w:lang w:val="en-US"/>
        </w:rPr>
      </w:r>
      <w:bookmarkStart w:id="0" w:name="OLE_LINK2"/>
      <w:bookmarkStart w:id="1" w:name="OLE_LINK1"/>
      <w:r>
        <w:rPr>
          <w:lang w:val="en-US"/>
        </w:rPr>
      </w:r>
      <w:r>
        <w:rPr>
          <w:lang w:val="en-US"/>
        </w:rPr>
      </w:r>
      <w:r>
        <w:rPr>
          <w:b/>
          <w:b/>
          <w:bCs w:val="false"/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Normal"/>
        <w:tabs>
          <w:tab w:val="clear" w:pos="720"/>
          <w:tab w:val="left" w:pos="1260" w:leader="none"/>
        </w:tabs>
        <w:ind w:hanging="568" w:start="426" w:end="0"/>
        <w:rPr>
          <w:b/>
          <w:bCs w:val="false"/>
          <w:sz w:val="30"/>
          <w:szCs w:val="30"/>
          <w:lang w:val="en-US"/>
        </w:rPr>
      </w:pPr>
      <w:r>
        <w:rPr>
          <w:sz w:val="30"/>
          <w:szCs w:val="30"/>
          <w:lang w:val="en-US"/>
        </w:rPr>
        <w:tab/>
        <w:t>8.7        Control of nonconforming outputs การควบคุมผลลัพธ์ที่ไม่เป็นไปตามข้อกำหนด</w:t>
      </w:r>
      <w:r>
        <w:rPr>
          <w:sz w:val="30"/>
          <w:szCs w:val="30"/>
          <w:lang w:val="en-US"/>
        </w:rPr>
      </w:r>
      <w:r>
        <w:rPr>
          <w:b/>
          <w:b/>
          <w:bCs w:val="false"/>
          <w:sz w:val="30"/>
          <w:sz w:val="30"/>
          <w:szCs w:val="30"/>
          <w:lang w:val="en-US"/>
        </w:rPr>
      </w:r>
    </w:p>
    <w:p>
      <w:pPr>
        <w:pStyle w:val="Normal"/>
        <w:rPr>
          <w:b/>
          <w:bCs w:val="false"/>
        </w:rPr>
      </w:pPr>
      <w:r>
        <w:rPr>
          <w:rFonts w:eastAsia="Angsana New"/>
          <w:b/>
          <w:bCs w:val="false"/>
          <w:sz w:val="28"/>
        </w:rPr>
        <w:t xml:space="preserve">         </w:t>
      </w:r>
      <w:r>
        <w:rPr>
          <w:sz w:val="28"/>
        </w:rPr>
        <w:t>QP-MD-02</w:t>
      </w:r>
      <w:r>
        <w:rPr>
          <w:b/>
          <w:bCs w:val="false"/>
          <w:sz w:val="28"/>
        </w:rPr>
        <w:t xml:space="preserve"> </w:t>
      </w:r>
      <w:r>
        <w:rPr>
          <w:b/>
          <w:b/>
          <w:bCs w:val="false"/>
          <w:sz w:val="28"/>
          <w:sz w:val="28"/>
        </w:rPr>
        <w:t>การแก้ไขและป้องกันปัญหา</w:t>
      </w:r>
    </w:p>
    <w:p>
      <w:pPr>
        <w:pStyle w:val="Normal"/>
        <w:ind w:start="-18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start="-18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lang w:val="en-US"/>
        </w:rPr>
        <w:t>5.</w:t>
      </w:r>
      <w:r>
        <w:rPr>
          <w:lang w:val="en-US"/>
        </w:rPr>
        <w:tab/>
      </w:r>
      <w:r>
        <w:rPr>
          <w:lang w:val="en-US"/>
        </w:rPr>
        <w:t>ขั้นตอนการปฏิบัติงาน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sz w:val="28"/>
          <w:lang w:val="en-US"/>
        </w:rPr>
        <w:tab/>
      </w:r>
      <w:r>
        <w:rPr>
          <w:sz w:val="28"/>
          <w:lang w:val="en-US"/>
        </w:rPr>
        <w:t xml:space="preserve">5.1         </w:t>
      </w:r>
      <w:r>
        <w:rPr>
          <w:b/>
          <w:b/>
          <w:bCs w:val="false"/>
          <w:sz w:val="28"/>
          <w:sz w:val="28"/>
          <w:lang w:val="en-US"/>
        </w:rPr>
        <w:t>เมื่อ</w:t>
      </w:r>
      <w:r>
        <w:rPr>
          <w:b/>
          <w:b/>
          <w:bCs w:val="false"/>
          <w:sz w:val="28"/>
          <w:sz w:val="28"/>
          <w:lang w:val="en-US"/>
        </w:rPr>
        <w:t>พนักงาน</w:t>
      </w:r>
      <w:r>
        <w:rPr>
          <w:b/>
          <w:b/>
          <w:bCs w:val="false"/>
          <w:sz w:val="28"/>
          <w:sz w:val="28"/>
          <w:lang w:val="en-US"/>
        </w:rPr>
        <w:t>ตรวจพบว่าวัตถุดิบ ชิ้นส่วน และผลิตภัณฑ์มีคุณภาพไม่เป็นไปตามข้อกำหนด ให้พนักงาน</w:t>
      </w:r>
    </w:p>
    <w:p>
      <w:pPr>
        <w:pStyle w:val="Normal"/>
        <w:ind w:start="-180" w:end="0"/>
        <w:rPr>
          <w:b/>
          <w:bCs w:val="false"/>
          <w:sz w:val="28"/>
          <w:lang w:val="en-US"/>
        </w:rPr>
      </w:pPr>
      <w:r>
        <w:rPr>
          <w:b/>
          <w:b/>
          <w:bCs w:val="false"/>
          <w:sz w:val="28"/>
          <w:sz w:val="28"/>
          <w:lang w:val="en-US"/>
        </w:rPr>
        <w:t xml:space="preserve">แยกงานนั้นออก จากงานปกติก่อน จากนั้นทำการชี้บ่ง โดยเขียนป้าย </w:t>
      </w:r>
      <w:r>
        <w:rPr>
          <w:b/>
          <w:bCs w:val="false"/>
          <w:sz w:val="28"/>
          <w:lang w:val="en-US"/>
        </w:rPr>
        <w:t>"</w:t>
      </w:r>
      <w:r>
        <w:rPr>
          <w:b/>
          <w:b/>
          <w:bCs w:val="false"/>
          <w:sz w:val="28"/>
          <w:sz w:val="28"/>
          <w:lang w:val="en-US"/>
        </w:rPr>
        <w:t>งานเสีย</w:t>
      </w:r>
      <w:r>
        <w:rPr>
          <w:b/>
          <w:bCs w:val="false"/>
          <w:sz w:val="28"/>
          <w:lang w:val="en-US"/>
        </w:rPr>
        <w:t>"</w:t>
      </w:r>
      <w:r>
        <w:rPr>
          <w:b/>
          <w:bCs w:val="false"/>
          <w:sz w:val="28"/>
          <w:lang w:val="en-US"/>
        </w:rPr>
        <w:t xml:space="preserve"> /</w:t>
      </w:r>
      <w:r>
        <w:rPr>
          <w:b/>
          <w:bCs w:val="false"/>
          <w:sz w:val="28"/>
          <w:lang w:val="en-US"/>
        </w:rPr>
        <w:t xml:space="preserve"> "</w:t>
      </w:r>
      <w:r>
        <w:rPr>
          <w:b/>
          <w:b/>
          <w:bCs w:val="false"/>
          <w:sz w:val="28"/>
          <w:sz w:val="28"/>
          <w:lang w:val="en-US"/>
        </w:rPr>
        <w:t>งานรอซ่อม</w:t>
      </w:r>
      <w:r>
        <w:rPr>
          <w:b/>
          <w:bCs w:val="false"/>
          <w:sz w:val="28"/>
          <w:lang w:val="en-US"/>
        </w:rPr>
        <w:t xml:space="preserve">" </w:t>
      </w:r>
      <w:r>
        <w:rPr>
          <w:b/>
          <w:b/>
          <w:bCs w:val="false"/>
          <w:sz w:val="28"/>
          <w:sz w:val="28"/>
          <w:lang w:val="en-US"/>
        </w:rPr>
        <w:t>หรือนำไปไว้ในจุดที่กำหนด สำหรับวั</w:t>
      </w:r>
      <w:r>
        <w:rPr>
          <w:b/>
          <w:b/>
          <w:bCs w:val="false"/>
          <w:sz w:val="28"/>
          <w:sz w:val="28"/>
          <w:lang w:val="en-US"/>
        </w:rPr>
        <w:t xml:space="preserve">ตถุดิบ ชิ้นส่วน </w:t>
      </w:r>
      <w:r>
        <w:rPr>
          <w:b/>
          <w:b/>
          <w:bCs w:val="false"/>
          <w:sz w:val="28"/>
          <w:sz w:val="28"/>
          <w:lang w:val="en-US"/>
        </w:rPr>
        <w:t>หรือ</w:t>
      </w:r>
      <w:r>
        <w:rPr>
          <w:b/>
          <w:b/>
          <w:bCs w:val="false"/>
          <w:sz w:val="28"/>
          <w:sz w:val="28"/>
          <w:lang w:val="en-US"/>
        </w:rPr>
        <w:t>ผลิตภัณฑ์นั้น และแจ้งให้หัวหน้า</w:t>
      </w:r>
      <w:r>
        <w:rPr>
          <w:b/>
          <w:b/>
          <w:bCs w:val="false"/>
          <w:sz w:val="28"/>
          <w:sz w:val="28"/>
          <w:lang w:val="en-US"/>
        </w:rPr>
        <w:t>ผลิตหรือควบคุมคุณภาพ</w:t>
      </w:r>
      <w:r>
        <w:rPr>
          <w:b/>
          <w:b/>
          <w:bCs w:val="false"/>
          <w:sz w:val="28"/>
          <w:sz w:val="28"/>
          <w:lang w:val="en-US"/>
        </w:rPr>
        <w:t>ทบทวนพิจารณา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</w:r>
      <w:r>
        <w:rPr>
          <w:b/>
          <w:bCs w:val="false"/>
          <w:sz w:val="28"/>
          <w:lang w:val="en-US"/>
        </w:rPr>
        <w:t xml:space="preserve">5.2         </w:t>
      </w:r>
      <w:r>
        <w:rPr>
          <w:b/>
          <w:b/>
          <w:bCs w:val="false"/>
          <w:sz w:val="28"/>
          <w:sz w:val="28"/>
          <w:lang w:val="en-US"/>
        </w:rPr>
        <w:t>หัวหน้าฝ่ายตรวจสอบคุณภาพหรือผลิต</w:t>
      </w:r>
      <w:r>
        <w:rPr>
          <w:b/>
          <w:b/>
          <w:bCs w:val="false"/>
          <w:sz w:val="28"/>
          <w:sz w:val="28"/>
          <w:lang w:val="en-US"/>
        </w:rPr>
        <w:t>พิจารณาทบทวนวัตถุดิบ ชิ้นส่วน และผลิตภัณฑ์ที่ไม่เป็นไปตามข้อกำหนด โดยคำนึงถึงผลกระทบต่อคุณภาพการใช้งาน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5.2.1 </w:t>
      </w:r>
      <w:r>
        <w:rPr>
          <w:b/>
          <w:b/>
          <w:bCs w:val="false"/>
          <w:sz w:val="28"/>
          <w:sz w:val="28"/>
          <w:lang w:val="en-US"/>
        </w:rPr>
        <w:t>หากพบว่าร้ายแรงให้รีบแจ้งผู้จัดการโรงงานทันที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5.2.2 </w:t>
      </w:r>
      <w:r>
        <w:rPr>
          <w:b/>
          <w:b/>
          <w:bCs w:val="false"/>
          <w:sz w:val="28"/>
          <w:sz w:val="28"/>
          <w:lang w:val="en-US"/>
        </w:rPr>
        <w:t xml:space="preserve">หากเป็นกรณีไม่ร้ายแรงและไม่เร่งด่วนให้รวบรวมข้อมูล ก่อนทำการแจ้งผู้จัดการโรงงาน </w:t>
      </w:r>
      <w:r>
        <w:rPr>
          <w:b/>
          <w:bCs w:val="false"/>
          <w:sz w:val="28"/>
          <w:lang w:val="en-US"/>
        </w:rPr>
        <w:tab/>
        <w:tab/>
      </w:r>
      <w:r>
        <w:rPr>
          <w:b/>
          <w:b/>
          <w:bCs w:val="false"/>
          <w:sz w:val="28"/>
          <w:sz w:val="28"/>
          <w:lang w:val="en-US"/>
        </w:rPr>
        <w:t xml:space="preserve">หรือหน่วยงานควบคุมคุณภาพ เพื่อทำการแก้ไขโดยไม่ต้องออกเอกสาร </w:t>
      </w:r>
      <w:r>
        <w:rPr>
          <w:b/>
          <w:bCs w:val="false"/>
          <w:sz w:val="28"/>
          <w:lang w:val="en-US"/>
        </w:rPr>
        <w:t>NCR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 xml:space="preserve">5.3         </w:t>
      </w:r>
      <w:r>
        <w:rPr>
          <w:b/>
          <w:b/>
          <w:bCs w:val="false"/>
          <w:sz w:val="28"/>
          <w:sz w:val="28"/>
          <w:lang w:val="en-US"/>
        </w:rPr>
        <w:t xml:space="preserve">กรณีร้ายแรงให้ออกเอกสาร ใบรายงานผลิตภัณฑ์ที่ไม่เป็นไปตามข้อกำหนด </w:t>
      </w:r>
      <w:r>
        <w:rPr>
          <w:b/>
          <w:bCs w:val="false"/>
          <w:sz w:val="28"/>
          <w:lang w:val="en-US"/>
        </w:rPr>
        <w:t xml:space="preserve">(NCR: FM-QC-01) </w:t>
      </w:r>
      <w:r>
        <w:rPr>
          <w:b/>
          <w:b/>
          <w:bCs w:val="false"/>
          <w:sz w:val="28"/>
          <w:sz w:val="28"/>
          <w:lang w:val="en-US"/>
        </w:rPr>
        <w:t>แล้วส่งให้กับผู้จัดการโรงงาน</w:t>
      </w:r>
      <w:r>
        <w:rPr>
          <w:b/>
          <w:b/>
          <w:bCs w:val="false"/>
          <w:sz w:val="28"/>
          <w:sz w:val="28"/>
          <w:lang w:val="en-US"/>
        </w:rPr>
        <w:t xml:space="preserve"> </w:t>
      </w:r>
      <w:r>
        <w:rPr>
          <w:b/>
          <w:b/>
          <w:bCs w:val="false"/>
          <w:sz w:val="28"/>
          <w:sz w:val="28"/>
          <w:lang w:val="en-US"/>
        </w:rPr>
        <w:t>หรือหน่วยงานควบคุมคุณภาพ เพื่อดำเนินการต่อไป</w:t>
      </w:r>
      <w:r>
        <w:rPr>
          <w:b/>
          <w:bCs w:val="false"/>
          <w:sz w:val="28"/>
          <w:lang w:val="en-US"/>
        </w:rPr>
        <w:tab/>
        <w:tab/>
        <w:tab/>
      </w:r>
    </w:p>
    <w:p>
      <w:pPr>
        <w:pStyle w:val="Normal"/>
        <w:ind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 xml:space="preserve">5.4         </w:t>
      </w:r>
      <w:r>
        <w:rPr>
          <w:b/>
          <w:b/>
          <w:bCs w:val="false"/>
          <w:sz w:val="28"/>
          <w:sz w:val="28"/>
          <w:lang w:val="en-US"/>
        </w:rPr>
        <w:t>ผู้รับเรื่อง</w:t>
      </w:r>
      <w:r>
        <w:rPr>
          <w:b/>
          <w:b/>
          <w:bCs w:val="false"/>
          <w:sz w:val="28"/>
          <w:sz w:val="28"/>
          <w:lang w:val="en-US"/>
        </w:rPr>
        <w:t>ดำเนินการทบทวนลักษณะข้อบกพร่องของผลิตภัณฑ์ที่ไม่เป็นไปตามข้อกำหนด โดยประสานงานร่วมกับฝ่ายที่เกี่ยวข้อง เพื่อวิเคราะห์และตัดสินใจในการกำหนดแนวทางการดำเนินการกับผลิตภัณฑ์ที่ไม่เป็นไปตามข้อกำหนด ดังต่อไปนี้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5.4.1 </w:t>
      </w:r>
      <w:r>
        <w:rPr>
          <w:b/>
          <w:b/>
          <w:bCs w:val="false"/>
          <w:sz w:val="28"/>
          <w:sz w:val="28"/>
          <w:lang w:val="en-US"/>
        </w:rPr>
        <w:t>พิจารณาส่งคืนผู้ขายเพื่อเปลี่ยนสินค้า ให้ตรงตามข้อกำหนด หรือ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5.4.2 </w:t>
      </w:r>
      <w:r>
        <w:rPr>
          <w:b/>
          <w:b/>
          <w:bCs w:val="false"/>
          <w:sz w:val="28"/>
          <w:sz w:val="28"/>
          <w:lang w:val="en-US"/>
        </w:rPr>
        <w:t xml:space="preserve">พิจารณาคัดเลือกเฉพาะที่มีคุณภาพตรงตามข้อกำหนดมาใช้งาน ส่วนที่ไม่เป็นไปตามข้อกำหนด </w:t>
      </w:r>
    </w:p>
    <w:p>
      <w:pPr>
        <w:pStyle w:val="Normal"/>
        <w:ind w:firstLine="900" w:start="-180" w:end="0"/>
        <w:rPr>
          <w:b/>
          <w:bCs w:val="false"/>
          <w:sz w:val="28"/>
          <w:lang w:val="en-US"/>
        </w:rPr>
      </w:pPr>
      <w:r>
        <w:rPr>
          <w:b/>
          <w:b/>
          <w:bCs w:val="false"/>
          <w:sz w:val="28"/>
          <w:sz w:val="28"/>
          <w:lang w:val="en-US"/>
        </w:rPr>
        <w:t xml:space="preserve">ดำเนินการตามข้อ </w:t>
      </w:r>
      <w:r>
        <w:rPr>
          <w:b/>
          <w:bCs w:val="false"/>
          <w:sz w:val="28"/>
          <w:lang w:val="en-US"/>
        </w:rPr>
        <w:t xml:space="preserve">5.4.1 </w:t>
      </w:r>
      <w:r>
        <w:rPr>
          <w:b/>
          <w:b/>
          <w:bCs w:val="false"/>
          <w:sz w:val="28"/>
          <w:sz w:val="28"/>
          <w:lang w:val="en-US"/>
        </w:rPr>
        <w:t>หรือ</w:t>
      </w:r>
    </w:p>
    <w:p>
      <w:pPr>
        <w:pStyle w:val="Normal"/>
        <w:ind w:start="72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 xml:space="preserve">5.4.3 </w:t>
      </w:r>
      <w:r>
        <w:rPr>
          <w:b/>
          <w:b/>
          <w:bCs w:val="false"/>
          <w:sz w:val="28"/>
          <w:sz w:val="28"/>
          <w:lang w:val="en-US"/>
        </w:rPr>
        <w:t>พิจารณาใช้ตามสภาพ โดยไม่ซ่อมแซม แก้ไขเฉพาะในกรณีที่ไม่มีผลเสียต่อคุณภาพของผลิตภัณฑ์ และความปลอดภัยในการใช้งาน หรือ</w:t>
      </w:r>
      <w:r>
        <w:rPr>
          <w:b/>
          <w:bCs w:val="false"/>
          <w:sz w:val="28"/>
          <w:lang w:val="en-US"/>
        </w:rPr>
        <w:tab/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5.4.4 </w:t>
      </w:r>
      <w:r>
        <w:rPr>
          <w:b/>
          <w:b/>
          <w:bCs w:val="false"/>
          <w:sz w:val="28"/>
          <w:sz w:val="28"/>
          <w:lang w:val="en-US"/>
        </w:rPr>
        <w:t>พิจารณาแก้ไข ซ่อมแซม ให้ตรงตามข้อกำหนด หรือ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  <w:tab/>
        <w:tab/>
        <w:tab/>
        <w:t xml:space="preserve">5.4.5 </w:t>
      </w:r>
      <w:r>
        <w:rPr>
          <w:b/>
          <w:b/>
          <w:bCs w:val="false"/>
          <w:sz w:val="28"/>
          <w:sz w:val="28"/>
          <w:lang w:val="en-US"/>
        </w:rPr>
        <w:t>พิจารณากำจัด หรือทำลายให้สิ้นสภาพ กรณีที่ไม่สามารถใช้ประโยชน์ได้</w:t>
      </w:r>
      <w:r>
        <w:rPr>
          <w:b/>
          <w:bCs w:val="false"/>
          <w:sz w:val="28"/>
          <w:lang w:val="en-US"/>
        </w:rPr>
        <w:tab/>
        <w:tab/>
      </w:r>
    </w:p>
    <w:p>
      <w:pPr>
        <w:pStyle w:val="Normal"/>
        <w:ind w:firstLine="180" w:start="-180" w:end="0"/>
        <w:rPr>
          <w:b/>
          <w:bCs w:val="false"/>
          <w:sz w:val="28"/>
          <w:lang w:val="en-US"/>
        </w:rPr>
      </w:pPr>
      <w:r>
        <w:rPr>
          <w:rFonts w:eastAsia="Angsana New"/>
          <w:b/>
          <w:bCs w:val="false"/>
          <w:sz w:val="28"/>
          <w:lang w:val="en-US"/>
        </w:rPr>
        <w:t xml:space="preserve">       </w:t>
      </w:r>
      <w:r>
        <w:rPr>
          <w:b/>
          <w:b/>
          <w:bCs w:val="false"/>
          <w:sz w:val="28"/>
          <w:sz w:val="28"/>
          <w:lang w:val="en-US"/>
        </w:rPr>
        <w:t>บันทึกผลการพิจารณาลงใ</w:t>
      </w:r>
      <w:r>
        <w:rPr>
          <w:b/>
          <w:b/>
          <w:bCs w:val="false"/>
          <w:sz w:val="28"/>
          <w:sz w:val="28"/>
          <w:lang w:val="en-US"/>
        </w:rPr>
        <w:t>น</w:t>
      </w:r>
      <w:bookmarkStart w:id="2" w:name="OLE_LINK26"/>
      <w:bookmarkStart w:id="3" w:name="OLE_LINK25"/>
      <w:r>
        <w:rPr>
          <w:b/>
          <w:b/>
          <w:bCs w:val="false"/>
          <w:sz w:val="28"/>
          <w:sz w:val="28"/>
          <w:lang w:val="en-US"/>
        </w:rPr>
        <w:t xml:space="preserve">ใบรายงานผลิตภัณฑ์ที่ไม่เป็นไปตามข้อกำหนด </w:t>
      </w:r>
      <w:bookmarkEnd w:id="2"/>
      <w:bookmarkEnd w:id="3"/>
      <w:r>
        <w:rPr>
          <w:b/>
          <w:bCs w:val="false"/>
          <w:sz w:val="28"/>
          <w:lang w:val="en-US"/>
        </w:rPr>
        <w:t xml:space="preserve">(NCR: FM-QC-01) </w:t>
      </w:r>
      <w:r>
        <w:rPr>
          <w:b/>
          <w:b/>
          <w:bCs w:val="false"/>
          <w:sz w:val="28"/>
          <w:sz w:val="28"/>
          <w:lang w:val="en-US"/>
        </w:rPr>
        <w:t>และให้ผู้เกี่ยวข้องลงนามรับทราบ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sz w:val="28"/>
          <w:lang w:val="en-US"/>
        </w:rPr>
        <w:tab/>
      </w:r>
      <w:r>
        <w:rPr>
          <w:sz w:val="28"/>
          <w:lang w:val="en-US"/>
        </w:rPr>
        <w:t>5.</w:t>
      </w:r>
      <w:r>
        <w:rPr>
          <w:b/>
          <w:bCs w:val="false"/>
          <w:sz w:val="28"/>
          <w:lang w:val="en-US"/>
        </w:rPr>
        <w:t xml:space="preserve">5          </w:t>
      </w:r>
      <w:r>
        <w:rPr>
          <w:b/>
          <w:b/>
          <w:bCs w:val="false"/>
          <w:sz w:val="28"/>
          <w:sz w:val="28"/>
          <w:lang w:val="en-US"/>
        </w:rPr>
        <w:t xml:space="preserve">ผู้ได้รับมอบหมาย </w:t>
      </w:r>
      <w:r>
        <w:rPr>
          <w:b/>
          <w:b/>
          <w:bCs w:val="false"/>
          <w:sz w:val="28"/>
          <w:sz w:val="28"/>
          <w:lang w:val="en-US"/>
        </w:rPr>
        <w:t xml:space="preserve">ดำเนินการกับผลิตภัณฑ์ที่ไม่เป็นไปตามข้อกำหนด ตามผลการพิจารณาในใบรายงานผลิตภัณฑ์ที่ไม่เป็นไปตามข้อกำหนด </w:t>
      </w:r>
      <w:r>
        <w:rPr>
          <w:b/>
          <w:bCs w:val="false"/>
          <w:sz w:val="28"/>
          <w:lang w:val="en-US"/>
        </w:rPr>
        <w:t>(NCR: FM-QC-01)</w:t>
      </w:r>
      <w:r>
        <w:rPr>
          <w:b/>
          <w:bCs w:val="false"/>
          <w:sz w:val="28"/>
          <w:lang w:val="en-US"/>
        </w:rPr>
        <w:t xml:space="preserve"> </w:t>
      </w:r>
      <w:r>
        <w:rPr>
          <w:b/>
          <w:b/>
          <w:bCs w:val="false"/>
          <w:sz w:val="28"/>
          <w:sz w:val="28"/>
          <w:lang w:val="en-US"/>
        </w:rPr>
        <w:t>แล้ว</w:t>
      </w:r>
      <w:r>
        <w:rPr>
          <w:b/>
          <w:b/>
          <w:bCs w:val="false"/>
          <w:sz w:val="28"/>
          <w:sz w:val="28"/>
          <w:lang w:val="en-US"/>
        </w:rPr>
        <w:t xml:space="preserve">จัดส่งใบรายงานผลิตภัณฑ์ที่ไม่เป็นไปตามข้อกำหนด ให้ฝ่ายควบคุมคุณภาพ </w:t>
      </w:r>
      <w:r>
        <w:rPr>
          <w:b/>
          <w:b/>
          <w:bCs w:val="false"/>
          <w:sz w:val="28"/>
          <w:sz w:val="28"/>
          <w:lang w:val="en-US"/>
        </w:rPr>
        <w:t>ดำเนินการจัดเก็บ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lang w:val="en-US"/>
        </w:rPr>
      </w:pPr>
      <w:r>
        <w:rPr>
          <w:b/>
          <w:bCs w:val="false"/>
          <w:lang w:val="en-US"/>
        </w:rPr>
        <w:t>6.</w:t>
      </w:r>
      <w:r>
        <w:rPr>
          <w:lang w:val="en-US"/>
        </w:rPr>
        <w:tab/>
      </w:r>
      <w:r>
        <w:rPr>
          <w:b/>
          <w:b/>
          <w:bCs w:val="false"/>
          <w:lang w:val="en-US"/>
        </w:rPr>
        <w:t>บันทึกคุณภาพ</w:t>
      </w:r>
      <w:r>
        <w:rPr>
          <w:b/>
          <w:bCs w:val="false"/>
          <w:lang w:val="en-US"/>
        </w:rPr>
        <w:tab/>
      </w:r>
    </w:p>
    <w:tbl>
      <w:tblPr>
        <w:tblW w:w="10038" w:type="dxa"/>
        <w:jc w:val="start"/>
        <w:tblInd w:w="-43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88"/>
        <w:gridCol w:w="3852"/>
        <w:gridCol w:w="1312"/>
        <w:gridCol w:w="1134"/>
        <w:gridCol w:w="1418"/>
        <w:gridCol w:w="1134"/>
      </w:tblGrid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รหัสเอกสาร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ชื่อเอกสาร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อายุการจัดเก็บ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ผู้จัดเก็บ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ผู้อนุมัติทำลาย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b/>
                <w:bCs w:val="false"/>
                <w:sz w:val="28"/>
                <w:szCs w:val="28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</w:rPr>
              <w:t>การทำลาย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Cs w:val="false"/>
                <w:sz w:val="28"/>
                <w:szCs w:val="28"/>
              </w:rPr>
            </w:pPr>
            <w:bookmarkStart w:id="4" w:name="_Hlk408833494"/>
            <w:bookmarkStart w:id="5" w:name="OLE_LINK28"/>
            <w:bookmarkStart w:id="6" w:name="OLE_LINK27"/>
            <w:bookmarkEnd w:id="4"/>
            <w:bookmarkEnd w:id="5"/>
            <w:bookmarkEnd w:id="6"/>
            <w:r>
              <w:rPr>
                <w:bCs w:val="false"/>
                <w:sz w:val="28"/>
                <w:szCs w:val="28"/>
                <w:lang w:val="en-US"/>
              </w:rPr>
              <w:t>FM-QC-01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40" w:leader="none"/>
              </w:tabs>
              <w:ind w:firstLine="180" w:start="-180" w:end="0"/>
              <w:rPr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4"/>
                <w:sz w:val="24"/>
                <w:szCs w:val="28"/>
                <w:lang w:val="en-US"/>
              </w:rPr>
              <w:t>ใบรายงานผลิตภัณฑ์ที่ไม่เป็นไปตามข้อกำหนด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en-US"/>
              </w:rPr>
              <w:t xml:space="preserve">2 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Cs w:val="false"/>
                <w:sz w:val="28"/>
                <w:szCs w:val="28"/>
                <w:lang w:val="en-US"/>
              </w:rPr>
              <w:t>QC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sz w:val="28"/>
                <w:lang w:val="en-US"/>
              </w:rPr>
            </w:pPr>
            <w:r>
              <w:rPr>
                <w:sz w:val="28"/>
                <w:szCs w:val="28"/>
              </w:rPr>
              <w:t>Recycle</w:t>
            </w:r>
          </w:p>
        </w:tc>
      </w:tr>
    </w:tbl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  <w:bookmarkEnd w:id="0"/>
      <w:bookmarkEnd w:id="1"/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2"/>
      <w:type w:val="nextPage"/>
      <w:pgSz w:w="11906" w:h="16838"/>
      <w:pgMar w:left="1800" w:right="926" w:gutter="0" w:header="720" w:top="77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573" w:type="dxa"/>
      <w:jc w:val="start"/>
      <w:tblInd w:w="-1135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3"/>
      <w:gridCol w:w="3686"/>
      <w:gridCol w:w="3464"/>
    </w:tblGrid>
    <w:tr>
      <w:trPr>
        <w:trHeight w:val="409" w:hRule="atLeast"/>
        <w:cantSplit w:val="true"/>
      </w:trPr>
      <w:tc>
        <w:tcPr>
          <w:tcW w:w="342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b/>
              <w:szCs w:val="24"/>
            </w:rPr>
          </w:pPr>
          <w:r>
            <w:rPr>
              <w:b/>
              <w:szCs w:val="24"/>
              <w:lang w:val="en-US" w:eastAsia="en-US"/>
            </w:rPr>
            <w:drawing>
              <wp:inline distT="0" distB="0" distL="0" distR="0">
                <wp:extent cx="1653540" cy="959485"/>
                <wp:effectExtent l="0" t="0" r="0" b="0"/>
                <wp:docPr id="1" name="Picture 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540" cy="9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jc w:val="center"/>
            <w:rPr>
              <w:b/>
              <w:bCs w:val="false"/>
              <w:sz w:val="36"/>
              <w:szCs w:val="36"/>
            </w:rPr>
          </w:pPr>
          <w:r>
            <w:rPr>
              <w:b/>
              <w:b/>
              <w:szCs w:val="24"/>
            </w:rPr>
            <w:t xml:space="preserve">บริษัท </w:t>
          </w:r>
          <w:r>
            <w:rPr>
              <w:b/>
              <w:b/>
              <w:szCs w:val="24"/>
            </w:rPr>
            <w:t xml:space="preserve">อีควอล แอสชัวแรนซ์ </w:t>
          </w:r>
          <w:r>
            <w:rPr>
              <w:b/>
              <w:szCs w:val="24"/>
            </w:rPr>
            <w:t>(</w:t>
          </w:r>
          <w:r>
            <w:rPr>
              <w:b/>
              <w:b/>
              <w:szCs w:val="24"/>
            </w:rPr>
            <w:t>ประเทศไทย</w:t>
          </w:r>
          <w:r>
            <w:rPr>
              <w:b/>
              <w:szCs w:val="24"/>
            </w:rPr>
            <w:t>)</w:t>
          </w:r>
          <w:r>
            <w:rPr>
              <w:b/>
              <w:szCs w:val="24"/>
            </w:rPr>
            <w:t xml:space="preserve"> </w:t>
          </w:r>
          <w:r>
            <w:rPr>
              <w:b/>
              <w:b/>
              <w:szCs w:val="24"/>
            </w:rPr>
            <w:t>จำกัด</w:t>
          </w:r>
        </w:p>
      </w:tc>
      <w:tc>
        <w:tcPr>
          <w:tcW w:w="7150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0" w:after="60"/>
            <w:ind w:hanging="0" w:start="0"/>
            <w:rPr>
              <w:rFonts w:ascii="Angsana New" w:hAnsi="Angsana New" w:cs="Angsana New"/>
              <w:b w:val="false"/>
              <w:bCs w:val="false"/>
              <w:szCs w:val="32"/>
            </w:rPr>
          </w:pPr>
          <w:r>
            <w:rPr>
              <w:rFonts w:ascii="Angsana New" w:hAnsi="Angsana New" w:cs="Angsana New"/>
              <w:szCs w:val="32"/>
            </w:rPr>
            <w:t>ระเบียบปฏิบัติเรื่อง</w:t>
          </w:r>
          <w:r>
            <w:rPr>
              <w:rFonts w:ascii="Angsana New" w:hAnsi="Angsana New" w:cs="Angsana New"/>
              <w:b w:val="false"/>
              <w:b w:val="false"/>
              <w:bCs w:val="false"/>
              <w:szCs w:val="32"/>
            </w:rPr>
            <w:t xml:space="preserve">  การควบคุมผลิตภัณฑ์ไม่เป็นไปตามข้อกำหนด</w:t>
          </w:r>
        </w:p>
      </w:tc>
    </w:tr>
    <w:tr>
      <w:trPr>
        <w:trHeight w:val="307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Angsana New" w:hAnsi="Angsana New" w:eastAsia="Angsana New" w:cs="Angsana New"/>
              <w:b w:val="false"/>
              <w:bCs w:val="false"/>
              <w:szCs w:val="32"/>
            </w:rPr>
          </w:pPr>
          <w:r>
            <w:rPr>
              <w:rFonts w:eastAsia="Angsana New" w:cs="Angsana New"/>
              <w:b w:val="false"/>
              <w:bCs w:val="false"/>
              <w:szCs w:val="32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เอกสารเลขที่     </w:t>
          </w:r>
          <w:r>
            <w:rPr>
              <w:rFonts w:eastAsia="Angsana New"/>
            </w:rPr>
            <w:t>:  QP-</w:t>
          </w:r>
          <w:r>
            <w:rPr>
              <w:rFonts w:eastAsia="Angsana New"/>
              <w:lang w:val="en-US"/>
            </w:rPr>
            <w:t>QC</w:t>
          </w:r>
          <w:r>
            <w:rPr>
              <w:rFonts w:eastAsia="Angsana New"/>
            </w:rPr>
            <w:t>-0</w:t>
          </w:r>
          <w:r>
            <w:rPr>
              <w:rFonts w:eastAsia="Angsana New"/>
            </w:rPr>
            <w:t>2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bCs w:val="false"/>
            </w:rPr>
          </w:pPr>
          <w:r>
            <w:rPr>
              <w:rFonts w:eastAsia="Angsana New"/>
            </w:rPr>
            <w:t xml:space="preserve">หน้าที่          </w:t>
          </w:r>
          <w:r>
            <w:rPr>
              <w:rFonts w:eastAsia="Angsana New"/>
            </w:rPr>
            <w:t xml:space="preserve">:      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4</w:t>
          </w:r>
          <w:r>
            <w:rPr>
              <w:rStyle w:val="PageNumber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วันที่เริ่มใช้        </w:t>
          </w:r>
          <w:r>
            <w:rPr>
              <w:rFonts w:eastAsia="Angsana New"/>
            </w:rPr>
            <w:t xml:space="preserve">: </w:t>
          </w:r>
          <w:r>
            <w:rPr>
              <w:rFonts w:eastAsia="Angsana New" w:cs="Calibri" w:ascii="Calibri" w:hAnsi="Calibri"/>
            </w:rPr>
            <w:t xml:space="preserve"> </w:t>
          </w:r>
          <w:r>
            <w:rPr>
              <w:rFonts w:eastAsia="Angsana New"/>
            </w:rPr>
            <w:t xml:space="preserve">1 </w:t>
          </w:r>
          <w:r>
            <w:rPr>
              <w:rFonts w:eastAsia="Angsana New"/>
            </w:rPr>
            <w:t xml:space="preserve">มกราคม </w:t>
          </w:r>
          <w:r>
            <w:rPr>
              <w:rFonts w:eastAsia="Angsana New"/>
            </w:rPr>
            <w:t>2564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แก้ไขครั้งที่   </w:t>
          </w:r>
          <w:r>
            <w:rPr>
              <w:rFonts w:eastAsia="Angsana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ทบทวนโดย     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  <w:b/>
              <w:b/>
            </w:rPr>
            <w:t>ขยัน  เจริญยิ่ง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อนุมัติโดย  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/>
            <w:t>มานะ</w:t>
          </w:r>
          <w:r>
            <w:rPr/>
            <w:t xml:space="preserve"> 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" w:hAnsi="Angsana New" w:eastAsia="MS Mincho;ＭＳ 明朝" w:cs="Angsana New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"/>
      <w:b/>
      <w:i/>
      <w:i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erChar">
    <w:name w:val="Header Char"/>
    <w:qFormat/>
    <w:rPr>
      <w:rFonts w:ascii="Angsana New" w:hAnsi="Angsana New" w:cs="Angsana New"/>
      <w:bCs/>
      <w:sz w:val="32"/>
      <w:szCs w:val="37"/>
      <w:lang w:val="en-GB" w:eastAsia="ja-JP"/>
    </w:rPr>
  </w:style>
  <w:style w:type="character" w:styleId="SubtitleChar">
    <w:name w:val="Subtitle Char"/>
    <w:qFormat/>
    <w:rPr>
      <w:rFonts w:ascii="Cambria" w:hAnsi="Cambria" w:eastAsia="Times New Roman" w:cs="Angsana New"/>
      <w:bCs/>
      <w:sz w:val="24"/>
      <w:szCs w:val="30"/>
      <w:lang w:val="en-GB" w:eastAsia="ja-JP"/>
    </w:rPr>
  </w:style>
  <w:style w:type="character" w:styleId="Heading1Char">
    <w:name w:val="Heading 1 Char"/>
    <w:qFormat/>
    <w:rPr>
      <w:rFonts w:ascii="Cambria" w:hAnsi="Cambria" w:eastAsia="Times New Roman" w:cs="Cambria"/>
      <w:b/>
      <w:bCs/>
      <w:kern w:val="2"/>
      <w:sz w:val="32"/>
      <w:szCs w:val="40"/>
      <w:lang w:val="en-GB" w:eastAsia="ja-JP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Angsana New"/>
      <w:sz w:val="24"/>
      <w:szCs w:val="3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Calibri" w:cs="Cordia New"/>
      <w:color w:val="auto"/>
      <w:sz w:val="22"/>
      <w:szCs w:val="28"/>
      <w:lang w:val="en-US" w:bidi="th-TH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2009-04-16T22:16:00Z</dcterms:created>
  <dc:creator>Administrator</dc:creator>
  <dc:description/>
  <cp:keywords/>
  <dc:language>en-US</dc:language>
  <cp:lastModifiedBy>Jeerasak Muangchin</cp:lastModifiedBy>
  <dcterms:modified xsi:type="dcterms:W3CDTF">2021-10-27T11:59:00Z</dcterms:modified>
  <cp:revision>40</cp:revision>
  <dc:subject/>
  <dc:title>1</dc:title>
</cp:coreProperties>
</file>